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D0720" w14:textId="3F34E610" w:rsidR="00B90C22" w:rsidRPr="0052548E" w:rsidRDefault="00B90C22" w:rsidP="00B90C22">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B90C22">
        <w:rPr>
          <w:rFonts w:ascii="Arial" w:hAnsi="Arial" w:cs="Arial"/>
          <w:b/>
          <w:bCs/>
          <w:sz w:val="28"/>
        </w:rPr>
        <w:t>R1-21</w:t>
      </w:r>
      <w:r w:rsidRPr="00B90C22">
        <w:rPr>
          <w:rFonts w:ascii="Arial" w:hAnsi="Arial" w:cs="Arial"/>
          <w:b/>
          <w:bCs/>
          <w:sz w:val="28"/>
        </w:rPr>
        <w:t>12216</w:t>
      </w:r>
    </w:p>
    <w:p w14:paraId="43B75541" w14:textId="77777777" w:rsidR="00B90C22" w:rsidRPr="009513AC" w:rsidRDefault="00B90C22" w:rsidP="00B90C2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1DB5F75" w14:textId="77777777" w:rsidR="00BD6646" w:rsidRPr="009513AC" w:rsidRDefault="00BD6646" w:rsidP="00BD6646">
      <w:pPr>
        <w:tabs>
          <w:tab w:val="center" w:pos="4536"/>
          <w:tab w:val="right" w:pos="9072"/>
        </w:tabs>
        <w:rPr>
          <w:rFonts w:ascii="Arial" w:eastAsia="MS Mincho" w:hAnsi="Arial" w:cs="Arial"/>
          <w:b/>
          <w:bCs/>
          <w:sz w:val="28"/>
          <w:lang w:eastAsia="ja-JP"/>
        </w:rPr>
      </w:pPr>
    </w:p>
    <w:p w14:paraId="77E9D083" w14:textId="77777777" w:rsidR="00BD6646" w:rsidRPr="000A64D8" w:rsidRDefault="00BD6646" w:rsidP="00BD6646">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8.4.4</w:t>
      </w:r>
    </w:p>
    <w:p w14:paraId="5FF11697" w14:textId="77777777" w:rsidR="00BD6646" w:rsidRPr="000A64D8" w:rsidRDefault="00BD6646" w:rsidP="00BD6646">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FC995D" w14:textId="77777777" w:rsidR="00BD6646" w:rsidRPr="00D413A4" w:rsidRDefault="00BD6646" w:rsidP="00BD6646">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A1CE4">
        <w:rPr>
          <w:rFonts w:ascii="Arial" w:hAnsi="Arial"/>
          <w:sz w:val="24"/>
          <w:szCs w:val="24"/>
        </w:rPr>
        <w:t>BWP operation and other issues for NTN</w:t>
      </w:r>
      <w:r w:rsidRPr="00AA1CE4" w:rsidDel="001D66F2">
        <w:rPr>
          <w:rFonts w:ascii="Arial" w:hAnsi="Arial"/>
          <w:sz w:val="24"/>
          <w:szCs w:val="24"/>
        </w:rPr>
        <w:t xml:space="preserve"> </w:t>
      </w:r>
    </w:p>
    <w:p w14:paraId="70674C11" w14:textId="7B945DF2" w:rsidR="00A71604" w:rsidRDefault="00BD6646" w:rsidP="00BD6646">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45DE1173" w14:textId="77777777" w:rsidR="00A71604" w:rsidRDefault="00A71604" w:rsidP="00A71604">
      <w:pPr>
        <w:pStyle w:val="Heading1"/>
        <w:jc w:val="both"/>
      </w:pPr>
      <w:r w:rsidRPr="00183CB7">
        <w:t>Introduction</w:t>
      </w:r>
      <w:bookmarkEnd w:id="0"/>
      <w:bookmarkEnd w:id="1"/>
    </w:p>
    <w:p w14:paraId="36C14377" w14:textId="62FE9A9D" w:rsidR="00D625C8" w:rsidRPr="009F55EF" w:rsidRDefault="00A71604" w:rsidP="009F55EF">
      <w:pPr>
        <w:pStyle w:val="Heading1"/>
        <w:numPr>
          <w:ilvl w:val="0"/>
          <w:numId w:val="0"/>
        </w:numPr>
        <w:rPr>
          <w:rFonts w:ascii="Times New Roman" w:eastAsia="Batang" w:hAnsi="Times New Roman"/>
          <w:b/>
          <w:sz w:val="20"/>
          <w:lang w:eastAsia="zh-CN"/>
        </w:rPr>
      </w:pPr>
      <w:r w:rsidRPr="00E90BDB">
        <w:rPr>
          <w:rFonts w:ascii="Times New Roman" w:hAnsi="Times New Roman"/>
          <w:sz w:val="20"/>
        </w:rPr>
        <w:t>In RAN1</w:t>
      </w:r>
      <w:r w:rsidR="00E7610E">
        <w:rPr>
          <w:rFonts w:ascii="Times New Roman" w:hAnsi="Times New Roman"/>
          <w:sz w:val="20"/>
        </w:rPr>
        <w:t xml:space="preserve"> #10</w:t>
      </w:r>
      <w:r w:rsidR="009F55EF">
        <w:rPr>
          <w:rFonts w:ascii="Times New Roman" w:hAnsi="Times New Roman"/>
          <w:sz w:val="20"/>
        </w:rPr>
        <w:t>6</w:t>
      </w:r>
      <w:r w:rsidR="00E7610E">
        <w:rPr>
          <w:rFonts w:ascii="Times New Roman" w:hAnsi="Times New Roman"/>
          <w:sz w:val="20"/>
        </w:rPr>
        <w:t>e</w:t>
      </w:r>
      <w:r w:rsidR="00DD5838">
        <w:rPr>
          <w:rFonts w:ascii="Times New Roman" w:hAnsi="Times New Roman"/>
          <w:sz w:val="20"/>
        </w:rPr>
        <w:t xml:space="preserve"> and #106</w:t>
      </w:r>
      <w:r w:rsidR="009F55EF">
        <w:rPr>
          <w:rFonts w:ascii="Times New Roman" w:hAnsi="Times New Roman"/>
          <w:sz w:val="20"/>
        </w:rPr>
        <w:t>bis-</w:t>
      </w:r>
      <w:r w:rsidR="00DD5838">
        <w:rPr>
          <w:rFonts w:ascii="Times New Roman" w:hAnsi="Times New Roman"/>
          <w:sz w:val="20"/>
        </w:rPr>
        <w:t>e</w:t>
      </w:r>
      <w:r w:rsidRPr="00E90BDB">
        <w:rPr>
          <w:rFonts w:ascii="Times New Roman" w:hAnsi="Times New Roman"/>
          <w:sz w:val="20"/>
        </w:rPr>
        <w:t xml:space="preserve">, the following agreements on </w:t>
      </w:r>
      <w:r w:rsidR="00157535">
        <w:rPr>
          <w:rFonts w:ascii="Times New Roman" w:hAnsi="Times New Roman"/>
          <w:sz w:val="20"/>
        </w:rPr>
        <w:t>s</w:t>
      </w:r>
      <w:r w:rsidR="000A260E">
        <w:rPr>
          <w:rFonts w:ascii="Times New Roman" w:hAnsi="Times New Roman"/>
          <w:sz w:val="20"/>
        </w:rPr>
        <w:t>atellite beam arrangements and polarization</w:t>
      </w:r>
      <w:r w:rsidRPr="00E90BDB">
        <w:rPr>
          <w:rFonts w:ascii="Times New Roman" w:hAnsi="Times New Roman"/>
          <w:sz w:val="20"/>
        </w:rPr>
        <w:t xml:space="preserve"> were made</w:t>
      </w:r>
      <w:r w:rsidRPr="00E90BDB">
        <w:rPr>
          <w:rFonts w:ascii="Times New Roman" w:eastAsia="Batang" w:hAnsi="Times New Roman"/>
          <w:bCs/>
          <w:sz w:val="20"/>
          <w:lang w:eastAsia="zh-CN"/>
        </w:rPr>
        <w:t xml:space="preserve"> [1]</w:t>
      </w:r>
      <w:r w:rsidR="00F114E6">
        <w:rPr>
          <w:rFonts w:ascii="Times New Roman" w:eastAsia="Batang" w:hAnsi="Times New Roman"/>
          <w:bCs/>
          <w:sz w:val="20"/>
          <w:lang w:eastAsia="zh-CN"/>
        </w:rPr>
        <w:t>[2]</w:t>
      </w:r>
      <w:r w:rsidRPr="00E90BDB">
        <w:rPr>
          <w:rFonts w:ascii="Times New Roman" w:eastAsia="Batang" w:hAnsi="Times New Roman"/>
          <w:bCs/>
          <w:sz w:val="20"/>
          <w:lang w:eastAsia="zh-CN"/>
        </w:rPr>
        <w:t>:</w:t>
      </w:r>
    </w:p>
    <w:p w14:paraId="2F45FC2E" w14:textId="77777777" w:rsidR="00D625C8" w:rsidRPr="00D625C8" w:rsidRDefault="00D625C8" w:rsidP="00043ED2">
      <w:pPr>
        <w:ind w:left="720"/>
        <w:rPr>
          <w:b/>
          <w:bCs/>
          <w:i/>
          <w:iCs/>
          <w:u w:val="single"/>
          <w:lang w:eastAsia="x-none"/>
        </w:rPr>
      </w:pPr>
      <w:r w:rsidRPr="00D625C8">
        <w:rPr>
          <w:b/>
          <w:bCs/>
          <w:i/>
          <w:iCs/>
          <w:u w:val="single"/>
          <w:lang w:eastAsia="x-none"/>
        </w:rPr>
        <w:t>Agreement:</w:t>
      </w:r>
    </w:p>
    <w:p w14:paraId="2AE84349"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Polarization information for UL may be indicated in SIB by the network</w:t>
      </w:r>
    </w:p>
    <w:p w14:paraId="2B6A0171"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UE assumes a same polarization for UL and DL, when the UL polarization information is absent.</w:t>
      </w:r>
    </w:p>
    <w:p w14:paraId="1CC60F30" w14:textId="15637BED" w:rsid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FFS: Signaling details for indication in SIB</w:t>
      </w:r>
    </w:p>
    <w:p w14:paraId="249602D3" w14:textId="77777777" w:rsidR="00B35C66" w:rsidRPr="00D625C8" w:rsidRDefault="00B35C66" w:rsidP="00B35C66">
      <w:pPr>
        <w:overflowPunct/>
        <w:autoSpaceDE/>
        <w:autoSpaceDN/>
        <w:adjustRightInd/>
        <w:spacing w:after="0"/>
        <w:ind w:left="1440"/>
        <w:textAlignment w:val="auto"/>
        <w:rPr>
          <w:i/>
          <w:iCs/>
          <w:lang w:eastAsia="x-none"/>
        </w:rPr>
      </w:pPr>
    </w:p>
    <w:p w14:paraId="051F61A6" w14:textId="77777777" w:rsidR="00B35C66" w:rsidRPr="00B35C66" w:rsidRDefault="00B35C66" w:rsidP="00B35C66">
      <w:pPr>
        <w:ind w:left="720"/>
        <w:rPr>
          <w:b/>
          <w:bCs/>
          <w:i/>
          <w:iCs/>
          <w:u w:val="single"/>
        </w:rPr>
      </w:pPr>
      <w:r w:rsidRPr="00B35C66">
        <w:rPr>
          <w:b/>
          <w:bCs/>
          <w:i/>
          <w:iCs/>
          <w:u w:val="single"/>
        </w:rPr>
        <w:t>Agreement:</w:t>
      </w:r>
    </w:p>
    <w:p w14:paraId="1FF1E397" w14:textId="77777777" w:rsidR="00B35C66" w:rsidRPr="00B35C66" w:rsidRDefault="00B35C66" w:rsidP="00B35C66">
      <w:pPr>
        <w:ind w:left="720"/>
        <w:rPr>
          <w:i/>
          <w:iCs/>
        </w:rPr>
      </w:pPr>
      <w:r w:rsidRPr="00B35C66">
        <w:rPr>
          <w:i/>
          <w:iCs/>
        </w:rPr>
        <w:t xml:space="preserve">When polarization </w:t>
      </w:r>
      <w:proofErr w:type="spellStart"/>
      <w:r w:rsidRPr="00B35C66">
        <w:rPr>
          <w:i/>
          <w:iCs/>
        </w:rPr>
        <w:t>signalling</w:t>
      </w:r>
      <w:proofErr w:type="spellEnd"/>
      <w:r w:rsidRPr="00B35C66">
        <w:rPr>
          <w:i/>
          <w:iCs/>
        </w:rPr>
        <w:t xml:space="preserve"> is present in SIB</w:t>
      </w:r>
    </w:p>
    <w:p w14:paraId="1DB4D9DF" w14:textId="77777777" w:rsidR="00B35C66" w:rsidRPr="00B35C66" w:rsidRDefault="00B35C66" w:rsidP="00B35C66">
      <w:pPr>
        <w:numPr>
          <w:ilvl w:val="0"/>
          <w:numId w:val="18"/>
        </w:numPr>
        <w:overflowPunct/>
        <w:autoSpaceDE/>
        <w:autoSpaceDN/>
        <w:adjustRightInd/>
        <w:spacing w:after="0"/>
        <w:ind w:left="1440"/>
        <w:textAlignment w:val="auto"/>
        <w:rPr>
          <w:i/>
          <w:iCs/>
        </w:rPr>
      </w:pPr>
      <w:r w:rsidRPr="00B35C66">
        <w:rPr>
          <w:i/>
          <w:iCs/>
        </w:rPr>
        <w:t>SIB indicates DL and/or UL polarization information using respective polarization type parameters to indicate: RHCP or LHCP or linear</w:t>
      </w:r>
    </w:p>
    <w:p w14:paraId="3E16F476" w14:textId="7BE7FED9" w:rsidR="00B35C66" w:rsidRDefault="00B35C66" w:rsidP="00B35C66">
      <w:pPr>
        <w:numPr>
          <w:ilvl w:val="0"/>
          <w:numId w:val="18"/>
        </w:numPr>
        <w:overflowPunct/>
        <w:autoSpaceDE/>
        <w:autoSpaceDN/>
        <w:adjustRightInd/>
        <w:spacing w:after="0"/>
        <w:ind w:left="1440"/>
        <w:textAlignment w:val="auto"/>
        <w:rPr>
          <w:i/>
          <w:iCs/>
        </w:rPr>
      </w:pPr>
      <w:r w:rsidRPr="00B35C66">
        <w:rPr>
          <w:i/>
          <w:iCs/>
        </w:rPr>
        <w:t xml:space="preserve">FFS: whether polarization </w:t>
      </w:r>
      <w:proofErr w:type="spellStart"/>
      <w:r w:rsidRPr="00B35C66">
        <w:rPr>
          <w:i/>
          <w:iCs/>
        </w:rPr>
        <w:t>signalling</w:t>
      </w:r>
      <w:proofErr w:type="spellEnd"/>
      <w:r w:rsidRPr="00B35C66">
        <w:rPr>
          <w:i/>
          <w:iCs/>
        </w:rPr>
        <w:t xml:space="preserve"> is per SSB</w:t>
      </w:r>
    </w:p>
    <w:p w14:paraId="0E28C08C" w14:textId="77777777" w:rsidR="006850D6" w:rsidRPr="006850D6" w:rsidRDefault="006850D6" w:rsidP="006850D6">
      <w:pPr>
        <w:overflowPunct/>
        <w:autoSpaceDE/>
        <w:autoSpaceDN/>
        <w:adjustRightInd/>
        <w:spacing w:after="0"/>
        <w:textAlignment w:val="auto"/>
        <w:rPr>
          <w:b/>
          <w:bCs/>
          <w:i/>
          <w:iCs/>
          <w:u w:val="single"/>
        </w:rPr>
      </w:pPr>
    </w:p>
    <w:p w14:paraId="4C6F7C1F" w14:textId="77777777" w:rsidR="006850D6" w:rsidRPr="006850D6" w:rsidRDefault="006850D6" w:rsidP="006850D6">
      <w:pPr>
        <w:ind w:left="720"/>
        <w:rPr>
          <w:b/>
          <w:bCs/>
          <w:i/>
          <w:iCs/>
          <w:u w:val="single"/>
          <w:lang w:eastAsia="x-none"/>
        </w:rPr>
      </w:pPr>
      <w:r w:rsidRPr="006850D6">
        <w:rPr>
          <w:b/>
          <w:bCs/>
          <w:i/>
          <w:iCs/>
          <w:u w:val="single"/>
          <w:lang w:eastAsia="x-none"/>
        </w:rPr>
        <w:t>Agreement:</w:t>
      </w:r>
    </w:p>
    <w:p w14:paraId="6BF9931E" w14:textId="77777777" w:rsidR="006850D6" w:rsidRPr="006850D6" w:rsidRDefault="006850D6" w:rsidP="006850D6">
      <w:pPr>
        <w:ind w:left="720"/>
        <w:rPr>
          <w:i/>
          <w:iCs/>
          <w:lang w:eastAsia="x-none"/>
        </w:rPr>
      </w:pPr>
      <w:r w:rsidRPr="006850D6">
        <w:rPr>
          <w:i/>
          <w:iCs/>
          <w:lang w:eastAsia="x-none"/>
        </w:rPr>
        <w:t xml:space="preserve">Support polarization </w:t>
      </w:r>
      <w:proofErr w:type="spellStart"/>
      <w:r w:rsidRPr="006850D6">
        <w:rPr>
          <w:i/>
          <w:iCs/>
          <w:lang w:eastAsia="x-none"/>
        </w:rPr>
        <w:t>signalling</w:t>
      </w:r>
      <w:proofErr w:type="spellEnd"/>
      <w:r w:rsidRPr="006850D6">
        <w:rPr>
          <w:i/>
          <w:iCs/>
          <w:lang w:eastAsia="x-none"/>
        </w:rPr>
        <w:t xml:space="preserve"> for target serving cell in handover command message.</w:t>
      </w:r>
    </w:p>
    <w:p w14:paraId="608DC847" w14:textId="77777777" w:rsidR="006850D6" w:rsidRPr="006850D6" w:rsidRDefault="006850D6" w:rsidP="006850D6">
      <w:pPr>
        <w:ind w:left="720"/>
        <w:rPr>
          <w:i/>
          <w:iCs/>
          <w:lang w:eastAsia="x-none"/>
        </w:rPr>
      </w:pPr>
    </w:p>
    <w:p w14:paraId="3A4938AA" w14:textId="77777777" w:rsidR="006850D6" w:rsidRPr="006850D6" w:rsidRDefault="006850D6" w:rsidP="006850D6">
      <w:pPr>
        <w:ind w:left="720"/>
        <w:rPr>
          <w:b/>
          <w:bCs/>
          <w:i/>
          <w:iCs/>
          <w:u w:val="single"/>
          <w:lang w:eastAsia="x-none"/>
        </w:rPr>
      </w:pPr>
      <w:r w:rsidRPr="006850D6">
        <w:rPr>
          <w:b/>
          <w:bCs/>
          <w:i/>
          <w:iCs/>
          <w:u w:val="single"/>
          <w:lang w:eastAsia="x-none"/>
        </w:rPr>
        <w:t>Agreement:</w:t>
      </w:r>
    </w:p>
    <w:p w14:paraId="260FA8AD" w14:textId="77777777" w:rsidR="006850D6" w:rsidRPr="006850D6" w:rsidRDefault="006850D6" w:rsidP="006850D6">
      <w:pPr>
        <w:ind w:left="720"/>
        <w:rPr>
          <w:i/>
          <w:iCs/>
          <w:lang w:eastAsia="x-none"/>
        </w:rPr>
      </w:pPr>
      <w:r w:rsidRPr="006850D6">
        <w:rPr>
          <w:i/>
          <w:iCs/>
          <w:lang w:eastAsia="x-none"/>
        </w:rPr>
        <w:t xml:space="preserve">Support polarization </w:t>
      </w:r>
      <w:proofErr w:type="spellStart"/>
      <w:r w:rsidRPr="006850D6">
        <w:rPr>
          <w:i/>
          <w:iCs/>
          <w:lang w:eastAsia="x-none"/>
        </w:rPr>
        <w:t>signalling</w:t>
      </w:r>
      <w:proofErr w:type="spellEnd"/>
      <w:r w:rsidRPr="006850D6">
        <w:rPr>
          <w:i/>
          <w:iCs/>
          <w:lang w:eastAsia="x-none"/>
        </w:rPr>
        <w:t xml:space="preserve"> for non-serving cell in RRM measurement configuration.</w:t>
      </w:r>
    </w:p>
    <w:p w14:paraId="69C5789C" w14:textId="77777777" w:rsidR="00553087" w:rsidRDefault="00553087" w:rsidP="00A71604">
      <w:pPr>
        <w:widowControl w:val="0"/>
        <w:jc w:val="both"/>
      </w:pPr>
    </w:p>
    <w:p w14:paraId="4A74936B" w14:textId="79E2585E" w:rsidR="00A71604" w:rsidRPr="005070A9" w:rsidRDefault="00A71604" w:rsidP="00A71604">
      <w:pPr>
        <w:tabs>
          <w:tab w:val="left" w:pos="2928"/>
        </w:tabs>
      </w:pPr>
      <w:bookmarkStart w:id="2" w:name="_Ref473802466"/>
      <w:bookmarkStart w:id="3" w:name="_Ref462669569"/>
      <w:r w:rsidRPr="005070A9">
        <w:t xml:space="preserve">In </w:t>
      </w:r>
      <w:r w:rsidR="00334752">
        <w:t xml:space="preserve">this document, we discuss </w:t>
      </w:r>
      <w:r w:rsidR="000D21ED">
        <w:t xml:space="preserve">BWP switching, </w:t>
      </w:r>
      <w:r w:rsidR="00C9769A">
        <w:t>broadcasting</w:t>
      </w:r>
      <w:r w:rsidR="004861EB">
        <w:t xml:space="preserve"> of </w:t>
      </w:r>
      <w:r w:rsidR="00C9769A">
        <w:t xml:space="preserve">ephemeris, </w:t>
      </w:r>
      <w:r w:rsidR="000D21ED">
        <w:t>antenna diversity for PRACH, and several other issues.</w:t>
      </w:r>
    </w:p>
    <w:p w14:paraId="40E08E93" w14:textId="6C3AB528" w:rsidR="00A71604" w:rsidRPr="00BD30AB" w:rsidRDefault="00A71604" w:rsidP="00B807AD">
      <w:pPr>
        <w:pStyle w:val="Heading1"/>
      </w:pPr>
      <w:r w:rsidRPr="00BD30AB">
        <w:t xml:space="preserve">BWP </w:t>
      </w:r>
      <w:r w:rsidR="00852146">
        <w:t>Switching</w:t>
      </w:r>
    </w:p>
    <w:p w14:paraId="01CA77B2" w14:textId="47CDC5D0" w:rsidR="00A71604" w:rsidRDefault="00A71604" w:rsidP="00A71604">
      <w:pPr>
        <w:widowControl w:val="0"/>
        <w:jc w:val="both"/>
      </w:pPr>
      <w:r>
        <w:t xml:space="preserve">A satellite may form many beams, which are mapped to multiple BWPs. Depending on the frequency reuse factor and the beam footprint layout, the number of BWPs in which a UE operates over time may be greater than what is allowed in the current specification. For example, if a UE traverses along the straight line in Figure </w:t>
      </w:r>
      <w:r w:rsidR="00707C8B">
        <w:t>1</w:t>
      </w:r>
      <w:r>
        <w:t xml:space="preserve">, seven BWPs would need to be defined for that UE, greater than 4, the maximum number of dedicated (DL) BWPs that can be configured for a UE. One way to resolve this issue is to increase the range of BWP ID. </w:t>
      </w:r>
    </w:p>
    <w:p w14:paraId="0747706A" w14:textId="53A33764" w:rsidR="00576158" w:rsidRDefault="00576158" w:rsidP="00A71604">
      <w:pPr>
        <w:widowControl w:val="0"/>
        <w:jc w:val="both"/>
      </w:pPr>
      <w:r>
        <w:rPr>
          <w:noProof/>
        </w:rPr>
        <w:lastRenderedPageBreak/>
        <w:drawing>
          <wp:inline distT="0" distB="0" distL="0" distR="0" wp14:anchorId="3790D1EB" wp14:editId="49D1EF00">
            <wp:extent cx="4659330" cy="1897438"/>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0877" cy="1914357"/>
                    </a:xfrm>
                    <a:prstGeom prst="rect">
                      <a:avLst/>
                    </a:prstGeom>
                    <a:noFill/>
                    <a:ln>
                      <a:noFill/>
                    </a:ln>
                  </pic:spPr>
                </pic:pic>
              </a:graphicData>
            </a:graphic>
          </wp:inline>
        </w:drawing>
      </w:r>
    </w:p>
    <w:p w14:paraId="3B58A31A" w14:textId="41A8D751" w:rsidR="00E23114" w:rsidRDefault="00E23114" w:rsidP="00E23114">
      <w:pPr>
        <w:rPr>
          <w:b/>
          <w:bCs/>
        </w:rPr>
      </w:pPr>
      <w:r w:rsidRPr="00E34CA8">
        <w:rPr>
          <w:b/>
          <w:bCs/>
        </w:rPr>
        <w:t xml:space="preserve">Figure </w:t>
      </w:r>
      <w:r w:rsidR="00707C8B">
        <w:rPr>
          <w:b/>
          <w:bCs/>
        </w:rPr>
        <w:t>1</w:t>
      </w:r>
      <w:r w:rsidRPr="00E34CA8">
        <w:rPr>
          <w:b/>
          <w:bCs/>
        </w:rPr>
        <w:t xml:space="preserve">. </w:t>
      </w:r>
      <w:r>
        <w:rPr>
          <w:b/>
          <w:bCs/>
        </w:rPr>
        <w:t xml:space="preserve">A UE moves along </w:t>
      </w:r>
      <w:r w:rsidR="00447629">
        <w:rPr>
          <w:b/>
          <w:bCs/>
        </w:rPr>
        <w:t>a</w:t>
      </w:r>
      <w:r>
        <w:rPr>
          <w:b/>
          <w:bCs/>
        </w:rPr>
        <w:t xml:space="preserve"> straight line </w:t>
      </w:r>
      <w:r w:rsidR="00447629">
        <w:rPr>
          <w:b/>
          <w:bCs/>
        </w:rPr>
        <w:t xml:space="preserve">and </w:t>
      </w:r>
      <w:r>
        <w:rPr>
          <w:b/>
          <w:bCs/>
        </w:rPr>
        <w:t xml:space="preserve">traverses 7 BWPs, where each color represents a BWP. </w:t>
      </w:r>
    </w:p>
    <w:p w14:paraId="3F164008" w14:textId="77777777" w:rsidR="00576158" w:rsidRDefault="00576158" w:rsidP="00A71604">
      <w:pPr>
        <w:widowControl w:val="0"/>
        <w:jc w:val="both"/>
      </w:pPr>
    </w:p>
    <w:p w14:paraId="4F5E966B" w14:textId="32665629" w:rsidR="00A71604" w:rsidRDefault="00A71604" w:rsidP="00A71604">
      <w:pPr>
        <w:widowControl w:val="0"/>
        <w:jc w:val="both"/>
      </w:pPr>
      <w:r>
        <w:t xml:space="preserve">A BWP configuration contains many parameters including frequency location and bandwidth, subcarrier spacing, CP duration, CORESETs (for DL), search spaces (for DL), </w:t>
      </w:r>
      <w:proofErr w:type="gramStart"/>
      <w:r>
        <w:t>cell-specific</w:t>
      </w:r>
      <w:proofErr w:type="gramEnd"/>
      <w:r>
        <w:t xml:space="preserve"> PUCCH resources (for UL) and PUSCH (for UL). The signaling overhead of configuring BWPs in NTN may be significantly higher than that in a terrestrial network </w:t>
      </w:r>
      <w:r w:rsidR="00326F43">
        <w:t xml:space="preserve">if </w:t>
      </w:r>
      <w:r>
        <w:t xml:space="preserve">more BWPs to be configured in NTN. However, the beams from the same satellite may provide similar services, and the desired BWP configurations may be similar. For example, the BWPs may be identical except the frequency location. To save on the signaling overhead of BWP configurations, the network can signal the full configuration of only one BWP (referred to as a reference BWP), and then signal only the difference of other BWPs relative to the reference BWP. </w:t>
      </w:r>
    </w:p>
    <w:p w14:paraId="7ABD6DE6" w14:textId="4851A52B" w:rsidR="00A71604" w:rsidRDefault="00A71604" w:rsidP="00A71604">
      <w:pPr>
        <w:widowControl w:val="0"/>
        <w:jc w:val="both"/>
        <w:rPr>
          <w:rFonts w:eastAsia="Calibri"/>
          <w:b/>
          <w:bCs/>
          <w:lang w:val="en-GB"/>
        </w:rPr>
      </w:pPr>
      <w:r w:rsidRPr="00CF4E9A">
        <w:rPr>
          <w:rFonts w:eastAsia="Calibri"/>
          <w:b/>
          <w:bCs/>
          <w:lang w:val="en-GB"/>
        </w:rPr>
        <w:t xml:space="preserve">Proposal </w:t>
      </w:r>
      <w:r w:rsidR="00707C8B">
        <w:rPr>
          <w:rFonts w:eastAsia="Calibri"/>
          <w:b/>
          <w:bCs/>
          <w:lang w:val="en-GB"/>
        </w:rPr>
        <w:t>1</w:t>
      </w:r>
      <w:r w:rsidRPr="00CF4E9A">
        <w:rPr>
          <w:rFonts w:eastAsia="Calibri"/>
          <w:b/>
          <w:bCs/>
          <w:lang w:val="en-GB"/>
        </w:rPr>
        <w:t xml:space="preserve">: </w:t>
      </w:r>
      <w:r>
        <w:rPr>
          <w:rFonts w:eastAsia="Calibri"/>
          <w:b/>
          <w:bCs/>
          <w:lang w:val="en-GB"/>
        </w:rPr>
        <w:t>Consider increasing the number of bits for the BWP ID (</w:t>
      </w:r>
      <w:proofErr w:type="spellStart"/>
      <w:r>
        <w:rPr>
          <w:rFonts w:eastAsia="Calibri"/>
          <w:b/>
          <w:bCs/>
          <w:lang w:val="en-GB"/>
        </w:rPr>
        <w:t>bwp</w:t>
      </w:r>
      <w:proofErr w:type="spellEnd"/>
      <w:r>
        <w:rPr>
          <w:rFonts w:eastAsia="Calibri"/>
          <w:b/>
          <w:bCs/>
          <w:lang w:val="en-GB"/>
        </w:rPr>
        <w:t xml:space="preserve">-Id) </w:t>
      </w:r>
    </w:p>
    <w:p w14:paraId="502DF808" w14:textId="77777777" w:rsidR="00A71604" w:rsidRPr="003D024C" w:rsidRDefault="00A71604" w:rsidP="00A71604">
      <w:pPr>
        <w:pStyle w:val="ListParagraph"/>
        <w:widowControl w:val="0"/>
        <w:numPr>
          <w:ilvl w:val="0"/>
          <w:numId w:val="12"/>
        </w:numPr>
        <w:jc w:val="both"/>
        <w:rPr>
          <w:rFonts w:ascii="Times New Roman" w:hAnsi="Times New Roman"/>
          <w:b/>
          <w:bCs/>
          <w:sz w:val="20"/>
          <w:szCs w:val="20"/>
          <w:lang w:val="en-GB"/>
        </w:rPr>
      </w:pPr>
      <w:r w:rsidRPr="003D024C">
        <w:rPr>
          <w:rFonts w:ascii="Times New Roman" w:hAnsi="Times New Roman"/>
          <w:b/>
          <w:bCs/>
          <w:sz w:val="20"/>
          <w:szCs w:val="20"/>
          <w:lang w:val="en-GB"/>
        </w:rPr>
        <w:t xml:space="preserve">The network can signal the difference between a BWP and a reference BWP to reduce the signalling overhead of BWP configuration. </w:t>
      </w:r>
    </w:p>
    <w:p w14:paraId="0E911EE7" w14:textId="77777777" w:rsidR="00A71604" w:rsidRPr="00434F5B" w:rsidRDefault="00A71604" w:rsidP="00A71604">
      <w:pPr>
        <w:widowControl w:val="0"/>
        <w:jc w:val="both"/>
        <w:rPr>
          <w:lang w:val="en-GB"/>
        </w:rPr>
      </w:pPr>
    </w:p>
    <w:p w14:paraId="354C2F72" w14:textId="77777777" w:rsidR="006128A1" w:rsidRDefault="00A71604" w:rsidP="00A71604">
      <w:pPr>
        <w:widowControl w:val="0"/>
        <w:jc w:val="both"/>
      </w:pPr>
      <w:r>
        <w:t xml:space="preserve">Alternatively, the network can signal a frequency shift and a UE applies the frequency shift to a reference BWP, without changing the other parameters of the BWP. The reference BWP may be configured via RRC signaling. </w:t>
      </w:r>
      <w:proofErr w:type="gramStart"/>
      <w:r>
        <w:t>Also</w:t>
      </w:r>
      <w:proofErr w:type="gramEnd"/>
      <w:r>
        <w:t xml:space="preserve"> </w:t>
      </w:r>
      <w:r w:rsidR="00F413A4">
        <w:t>network</w:t>
      </w:r>
      <w:r>
        <w:t xml:space="preserve"> can </w:t>
      </w:r>
      <w:r w:rsidR="00F413A4">
        <w:t>configure</w:t>
      </w:r>
      <w:r>
        <w:t xml:space="preserve"> a basic unit of frequency shift, denoted as </w:t>
      </w:r>
      <w:r w:rsidRPr="00E4396C">
        <w:rPr>
          <w:lang w:val="el-GR"/>
        </w:rPr>
        <w:t>Δ</w:t>
      </w:r>
      <w:r w:rsidRPr="00E4396C">
        <w:t>f</w:t>
      </w:r>
      <w:r>
        <w:t xml:space="preserve">. The frequency shift (how many units of frequency shift) may be signaled with DCI using a new field or reusing some existing field. For example, </w:t>
      </w:r>
      <w:r w:rsidR="00EE3726">
        <w:t>a value x</w:t>
      </w:r>
      <w:r>
        <w:t xml:space="preserve"> can be </w:t>
      </w:r>
      <w:r w:rsidR="00EE3726">
        <w:t>signaled in the DCI</w:t>
      </w:r>
      <w:r w:rsidR="00651202">
        <w:t xml:space="preserve"> to indicate</w:t>
      </w:r>
      <w:r>
        <w:t xml:space="preserve"> </w:t>
      </w:r>
      <w:r w:rsidR="00651202">
        <w:t>a</w:t>
      </w:r>
      <w:r>
        <w:t xml:space="preserve"> frequency shift </w:t>
      </w:r>
      <w:r w:rsidR="00D86187">
        <w:t xml:space="preserve">value </w:t>
      </w:r>
      <w:r w:rsidR="00651202">
        <w:t>x</w:t>
      </w:r>
      <w:r>
        <w:t>×</w:t>
      </w:r>
      <w:r w:rsidRPr="00E4396C">
        <w:rPr>
          <w:lang w:val="el-GR"/>
        </w:rPr>
        <w:t>Δ</w:t>
      </w:r>
      <w:r w:rsidRPr="00E4396C">
        <w:t>f</w:t>
      </w:r>
      <w:r w:rsidR="00D86187">
        <w:t xml:space="preserve"> to be applied </w:t>
      </w:r>
      <w:r w:rsidR="009B782A">
        <w:t xml:space="preserve">an existing BWP. </w:t>
      </w:r>
      <w:r w:rsidR="00275D36">
        <w:t xml:space="preserve"> </w:t>
      </w:r>
    </w:p>
    <w:p w14:paraId="44FD68CC" w14:textId="6D1E57CE" w:rsidR="00A71604" w:rsidRPr="00184860" w:rsidRDefault="00B02517" w:rsidP="00184860">
      <w:pPr>
        <w:widowControl w:val="0"/>
        <w:jc w:val="both"/>
      </w:pPr>
      <w:r>
        <w:rPr>
          <w:b/>
          <w:bCs/>
          <w:i/>
          <w:iCs/>
        </w:rPr>
        <w:t xml:space="preserve">For BWP frequency </w:t>
      </w:r>
      <w:r w:rsidR="006F4B3A">
        <w:rPr>
          <w:b/>
          <w:bCs/>
          <w:i/>
          <w:iCs/>
        </w:rPr>
        <w:t>shift</w:t>
      </w:r>
      <w:r w:rsidR="00275D36" w:rsidRPr="00766A7C">
        <w:rPr>
          <w:b/>
          <w:bCs/>
          <w:i/>
          <w:iCs/>
        </w:rPr>
        <w:t xml:space="preserve">, the network needs to ensure </w:t>
      </w:r>
      <w:r w:rsidR="00A01D66" w:rsidRPr="00766A7C">
        <w:rPr>
          <w:b/>
          <w:bCs/>
          <w:i/>
          <w:iCs/>
        </w:rPr>
        <w:t>that</w:t>
      </w:r>
      <w:r w:rsidR="00450785" w:rsidRPr="00766A7C">
        <w:rPr>
          <w:b/>
          <w:bCs/>
          <w:i/>
          <w:iCs/>
        </w:rPr>
        <w:t xml:space="preserve"> configured resource</w:t>
      </w:r>
      <w:r w:rsidR="00200BE8">
        <w:rPr>
          <w:b/>
          <w:bCs/>
          <w:i/>
          <w:iCs/>
        </w:rPr>
        <w:t>s</w:t>
      </w:r>
      <w:r w:rsidR="00450785" w:rsidRPr="00766A7C">
        <w:rPr>
          <w:b/>
          <w:bCs/>
          <w:i/>
          <w:iCs/>
        </w:rPr>
        <w:t xml:space="preserve"> such as </w:t>
      </w:r>
      <w:r w:rsidR="00200BE8">
        <w:rPr>
          <w:b/>
          <w:bCs/>
          <w:i/>
          <w:iCs/>
        </w:rPr>
        <w:t xml:space="preserve">resources </w:t>
      </w:r>
      <w:r w:rsidR="00450785" w:rsidRPr="00766A7C">
        <w:rPr>
          <w:b/>
          <w:bCs/>
          <w:i/>
          <w:iCs/>
        </w:rPr>
        <w:t xml:space="preserve">for SPS and PUCCH </w:t>
      </w:r>
      <w:r w:rsidR="000D5A4D" w:rsidRPr="00766A7C">
        <w:rPr>
          <w:b/>
          <w:bCs/>
          <w:i/>
          <w:iCs/>
        </w:rPr>
        <w:t>and reference signals such as CSI-RS</w:t>
      </w:r>
      <w:r w:rsidR="00B45205" w:rsidRPr="00766A7C">
        <w:rPr>
          <w:b/>
          <w:bCs/>
          <w:i/>
          <w:iCs/>
        </w:rPr>
        <w:t xml:space="preserve"> </w:t>
      </w:r>
      <w:r w:rsidR="002343FC">
        <w:rPr>
          <w:b/>
          <w:bCs/>
          <w:i/>
          <w:iCs/>
        </w:rPr>
        <w:t xml:space="preserve">still </w:t>
      </w:r>
      <w:r w:rsidR="000908AF" w:rsidRPr="00766A7C">
        <w:rPr>
          <w:b/>
          <w:bCs/>
          <w:i/>
          <w:iCs/>
        </w:rPr>
        <w:t xml:space="preserve">work without conflicts </w:t>
      </w:r>
      <w:r w:rsidR="00B45205" w:rsidRPr="00766A7C">
        <w:rPr>
          <w:b/>
          <w:bCs/>
          <w:i/>
          <w:iCs/>
        </w:rPr>
        <w:t xml:space="preserve">in the </w:t>
      </w:r>
      <w:r w:rsidR="000B35D0" w:rsidRPr="00766A7C">
        <w:rPr>
          <w:b/>
          <w:bCs/>
          <w:i/>
          <w:iCs/>
        </w:rPr>
        <w:t xml:space="preserve">new BWP after frequency </w:t>
      </w:r>
      <w:r w:rsidR="006F4B3A">
        <w:rPr>
          <w:b/>
          <w:bCs/>
          <w:i/>
          <w:iCs/>
        </w:rPr>
        <w:t>shift</w:t>
      </w:r>
      <w:r w:rsidR="000B35D0" w:rsidRPr="00766A7C">
        <w:rPr>
          <w:b/>
          <w:bCs/>
          <w:i/>
          <w:iCs/>
        </w:rPr>
        <w:t>.</w:t>
      </w:r>
      <w:r w:rsidR="00432D26" w:rsidRPr="00766A7C">
        <w:rPr>
          <w:b/>
          <w:bCs/>
          <w:i/>
          <w:iCs/>
        </w:rPr>
        <w:t xml:space="preserve"> </w:t>
      </w:r>
      <w:r w:rsidR="00432D26" w:rsidRPr="005D76FD">
        <w:t>This may</w:t>
      </w:r>
      <w:r w:rsidR="008B57D5">
        <w:t xml:space="preserve"> or may not impose some constraints on network resource allocation and scheduling</w:t>
      </w:r>
      <w:r w:rsidR="00C866D2">
        <w:t xml:space="preserve"> </w:t>
      </w:r>
      <w:r w:rsidR="00432D26" w:rsidRPr="005D76FD">
        <w:t xml:space="preserve">depending on network load and </w:t>
      </w:r>
      <w:r w:rsidR="00802651">
        <w:t xml:space="preserve">the </w:t>
      </w:r>
      <w:r w:rsidR="003E3FE6" w:rsidRPr="005D76FD">
        <w:t>type</w:t>
      </w:r>
      <w:r w:rsidR="00802651">
        <w:t xml:space="preserve"> of</w:t>
      </w:r>
      <w:r w:rsidR="003E3FE6" w:rsidRPr="005D76FD">
        <w:t xml:space="preserve"> </w:t>
      </w:r>
      <w:r w:rsidR="00766A7C" w:rsidRPr="005D76FD">
        <w:t xml:space="preserve">services </w:t>
      </w:r>
      <w:r w:rsidR="003E3FE6" w:rsidRPr="005D76FD">
        <w:t>of</w:t>
      </w:r>
      <w:r w:rsidR="00766A7C" w:rsidRPr="005D76FD">
        <w:t xml:space="preserve"> a</w:t>
      </w:r>
      <w:r w:rsidR="003E3FE6" w:rsidRPr="005D76FD">
        <w:t xml:space="preserve"> UE</w:t>
      </w:r>
      <w:r w:rsidR="00766A7C" w:rsidRPr="005D76FD">
        <w:t>.</w:t>
      </w:r>
      <w:r w:rsidR="005D76FD">
        <w:t xml:space="preserve"> </w:t>
      </w:r>
      <w:r w:rsidR="00345BDC">
        <w:t>Whenever the</w:t>
      </w:r>
      <w:r w:rsidR="00CC72A6">
        <w:t xml:space="preserve"> BWP</w:t>
      </w:r>
      <w:r w:rsidR="00345BDC">
        <w:t xml:space="preserve"> </w:t>
      </w:r>
      <w:r w:rsidR="00EB50A3">
        <w:t xml:space="preserve">configurations </w:t>
      </w:r>
      <w:r w:rsidR="00CC72A6">
        <w:t>can apply in different frequency intervals</w:t>
      </w:r>
      <w:r w:rsidR="005D76FD">
        <w:t xml:space="preserve">, </w:t>
      </w:r>
      <w:r w:rsidR="007E00A7">
        <w:t xml:space="preserve">BWP </w:t>
      </w:r>
      <w:r w:rsidR="004A39F1">
        <w:t xml:space="preserve">switching through </w:t>
      </w:r>
      <w:r w:rsidR="007E00A7">
        <w:t xml:space="preserve">frequency </w:t>
      </w:r>
      <w:r w:rsidR="003856F1">
        <w:t xml:space="preserve">shift </w:t>
      </w:r>
      <w:r w:rsidR="007E00A7">
        <w:t xml:space="preserve">can be </w:t>
      </w:r>
      <w:r w:rsidR="004A39F1">
        <w:t xml:space="preserve">an efficient </w:t>
      </w:r>
      <w:r w:rsidR="00D64EB1">
        <w:t>tool to support scheduled</w:t>
      </w:r>
      <w:r w:rsidR="00D069E5">
        <w:t>/configured satellite beam switch.</w:t>
      </w:r>
    </w:p>
    <w:p w14:paraId="48AA24E3" w14:textId="7864EA14" w:rsidR="00A71604" w:rsidRDefault="00A71604" w:rsidP="00A71604">
      <w:pPr>
        <w:widowControl w:val="0"/>
        <w:jc w:val="both"/>
        <w:rPr>
          <w:rFonts w:eastAsia="Calibri"/>
          <w:b/>
          <w:bCs/>
          <w:lang w:val="en-GB"/>
        </w:rPr>
      </w:pPr>
      <w:bookmarkStart w:id="4" w:name="_Hlk47638234"/>
      <w:r w:rsidRPr="00CF4E9A">
        <w:rPr>
          <w:rFonts w:eastAsia="Calibri"/>
          <w:b/>
          <w:bCs/>
          <w:lang w:val="en-GB"/>
        </w:rPr>
        <w:t xml:space="preserve">Proposal </w:t>
      </w:r>
      <w:r w:rsidR="00707C8B">
        <w:rPr>
          <w:rFonts w:eastAsia="Calibri"/>
          <w:b/>
          <w:bCs/>
          <w:lang w:val="en-GB"/>
        </w:rPr>
        <w:t>2</w:t>
      </w:r>
      <w:r w:rsidRPr="00CF4E9A">
        <w:rPr>
          <w:rFonts w:eastAsia="Calibri"/>
          <w:b/>
          <w:bCs/>
          <w:lang w:val="en-GB"/>
        </w:rPr>
        <w:t xml:space="preserve">: </w:t>
      </w:r>
      <w:r w:rsidR="003C6C07">
        <w:rPr>
          <w:rFonts w:eastAsia="Calibri"/>
          <w:b/>
          <w:bCs/>
          <w:lang w:val="en-GB"/>
        </w:rPr>
        <w:t>Support</w:t>
      </w:r>
      <w:r>
        <w:rPr>
          <w:rFonts w:eastAsia="Calibri"/>
          <w:b/>
          <w:bCs/>
          <w:lang w:val="en-GB"/>
        </w:rPr>
        <w:t xml:space="preserve"> BWP </w:t>
      </w:r>
      <w:r w:rsidR="005546E4">
        <w:rPr>
          <w:rFonts w:eastAsia="Calibri"/>
          <w:b/>
          <w:bCs/>
          <w:lang w:val="en-GB"/>
        </w:rPr>
        <w:t xml:space="preserve">frequency </w:t>
      </w:r>
      <w:r w:rsidR="00CC72A6">
        <w:rPr>
          <w:rFonts w:eastAsia="Calibri"/>
          <w:b/>
          <w:bCs/>
          <w:lang w:val="en-GB"/>
        </w:rPr>
        <w:t>shift</w:t>
      </w:r>
      <w:r w:rsidR="000F5F59">
        <w:rPr>
          <w:rFonts w:eastAsia="Calibri"/>
          <w:b/>
          <w:bCs/>
          <w:lang w:val="en-GB"/>
        </w:rPr>
        <w:t xml:space="preserve"> </w:t>
      </w:r>
      <w:r w:rsidR="00613BF2">
        <w:rPr>
          <w:rFonts w:eastAsia="Calibri"/>
          <w:b/>
          <w:bCs/>
          <w:lang w:val="en-GB"/>
        </w:rPr>
        <w:t xml:space="preserve">through DCI </w:t>
      </w:r>
      <w:r w:rsidR="00B802F6">
        <w:rPr>
          <w:rFonts w:eastAsia="Calibri"/>
          <w:b/>
          <w:bCs/>
          <w:lang w:val="en-GB"/>
        </w:rPr>
        <w:t xml:space="preserve">and/or </w:t>
      </w:r>
      <w:r w:rsidR="00C04128">
        <w:rPr>
          <w:rFonts w:eastAsia="Calibri"/>
          <w:b/>
          <w:bCs/>
          <w:lang w:val="en-GB"/>
        </w:rPr>
        <w:t>configuration</w:t>
      </w:r>
      <w:r w:rsidR="003C6C07">
        <w:rPr>
          <w:rFonts w:eastAsia="Calibri"/>
          <w:b/>
          <w:bCs/>
          <w:lang w:val="en-GB"/>
        </w:rPr>
        <w:t>.</w:t>
      </w:r>
    </w:p>
    <w:p w14:paraId="11A03F2A" w14:textId="22A4DCA9" w:rsidR="003C6C07" w:rsidRDefault="003C6C07" w:rsidP="00A71604">
      <w:pPr>
        <w:widowControl w:val="0"/>
        <w:jc w:val="both"/>
        <w:rPr>
          <w:rFonts w:eastAsia="Calibri"/>
          <w:b/>
          <w:bCs/>
          <w:lang w:val="en-GB"/>
        </w:rPr>
      </w:pPr>
      <w:r>
        <w:rPr>
          <w:rFonts w:eastAsia="Calibri"/>
          <w:b/>
          <w:bCs/>
          <w:lang w:val="en-GB"/>
        </w:rPr>
        <w:t xml:space="preserve">Proposal </w:t>
      </w:r>
      <w:r w:rsidR="00E04D5F">
        <w:rPr>
          <w:rFonts w:eastAsia="Calibri"/>
          <w:b/>
          <w:bCs/>
          <w:lang w:val="en-GB"/>
        </w:rPr>
        <w:t>3</w:t>
      </w:r>
      <w:r>
        <w:rPr>
          <w:rFonts w:eastAsia="Calibri"/>
          <w:b/>
          <w:bCs/>
          <w:lang w:val="en-GB"/>
        </w:rPr>
        <w:t xml:space="preserve">: </w:t>
      </w:r>
      <w:r w:rsidR="00536638">
        <w:rPr>
          <w:rFonts w:eastAsia="Calibri"/>
          <w:b/>
          <w:bCs/>
          <w:lang w:val="en-GB"/>
        </w:rPr>
        <w:t xml:space="preserve">Support RRC configuration to indicate </w:t>
      </w:r>
      <w:r w:rsidR="00E77F02">
        <w:rPr>
          <w:rFonts w:eastAsia="Calibri"/>
          <w:b/>
          <w:bCs/>
          <w:lang w:val="en-GB"/>
        </w:rPr>
        <w:t xml:space="preserve">BWP switching through DCI by either BWP ID or </w:t>
      </w:r>
      <w:r w:rsidR="00442A9A">
        <w:rPr>
          <w:rFonts w:eastAsia="Calibri"/>
          <w:b/>
          <w:bCs/>
          <w:lang w:val="en-GB"/>
        </w:rPr>
        <w:t>BWP frequency hopping</w:t>
      </w:r>
      <w:r w:rsidR="00E77F02">
        <w:rPr>
          <w:rFonts w:eastAsia="Calibri"/>
          <w:b/>
          <w:bCs/>
          <w:lang w:val="en-GB"/>
        </w:rPr>
        <w:t xml:space="preserve">. </w:t>
      </w:r>
    </w:p>
    <w:p w14:paraId="4255FCF2" w14:textId="17147E7E" w:rsidR="00A71604" w:rsidRDefault="00A71604" w:rsidP="003C6C07">
      <w:pPr>
        <w:pStyle w:val="ListParagraph"/>
        <w:widowControl w:val="0"/>
        <w:jc w:val="both"/>
        <w:rPr>
          <w:b/>
          <w:bCs/>
          <w:lang w:val="en-GB"/>
        </w:rPr>
      </w:pPr>
    </w:p>
    <w:bookmarkEnd w:id="4"/>
    <w:p w14:paraId="4AF6D8A5" w14:textId="2EA3E291" w:rsidR="00A71604" w:rsidRDefault="00A71604" w:rsidP="00A71604">
      <w:pPr>
        <w:widowControl w:val="0"/>
        <w:jc w:val="both"/>
      </w:pPr>
      <w:r>
        <w:t xml:space="preserve">To help the network decide on the best BWP or satellite beam for a UE to switch to, it is important that the UE measures the quality of its current serving satellite beam and neighboring satellite beams and reports the measurements back to the network. </w:t>
      </w:r>
      <w:r w:rsidR="00282B6B">
        <w:t>Frequ</w:t>
      </w:r>
      <w:r w:rsidR="006A5CF0">
        <w:t xml:space="preserve">ent satellite beam switching leads to frequent reconfiguration of </w:t>
      </w:r>
      <w:r w:rsidR="00693906">
        <w:t>reference signal</w:t>
      </w:r>
      <w:r w:rsidR="00C46E48">
        <w:t xml:space="preserve">s </w:t>
      </w:r>
      <w:r w:rsidR="00693906">
        <w:t xml:space="preserve">for radio link measurement. </w:t>
      </w:r>
      <w:r>
        <w:t xml:space="preserve">Because the measurement </w:t>
      </w:r>
      <w:r w:rsidR="003E60DD">
        <w:t xml:space="preserve">of a neighboring satellite beam </w:t>
      </w:r>
      <w:r w:rsidR="00284F89">
        <w:t xml:space="preserve">may </w:t>
      </w:r>
      <w:r w:rsidR="00790F96">
        <w:t>need to be performed</w:t>
      </w:r>
      <w:r>
        <w:t xml:space="preserve"> in a BWP that is different from the </w:t>
      </w:r>
      <w:r w:rsidR="00BE2B1A">
        <w:t xml:space="preserve">active </w:t>
      </w:r>
      <w:r>
        <w:t xml:space="preserve">BWP, extra time is needed for frequency retuning and preparation for the frequency </w:t>
      </w:r>
      <w:proofErr w:type="gramStart"/>
      <w:r>
        <w:t>compensation</w:t>
      </w:r>
      <w:proofErr w:type="gramEnd"/>
      <w:r>
        <w:t xml:space="preserve"> and it is beneficial to minimize the measurement overhead. </w:t>
      </w:r>
    </w:p>
    <w:p w14:paraId="7AE215F8" w14:textId="2B322183" w:rsidR="00A71604" w:rsidRDefault="00A71604" w:rsidP="00A71604">
      <w:pPr>
        <w:widowControl w:val="0"/>
        <w:jc w:val="both"/>
      </w:pPr>
      <w:bookmarkStart w:id="5" w:name="_Hlk47638264"/>
      <w:r w:rsidRPr="00CF4E9A">
        <w:rPr>
          <w:rFonts w:eastAsia="Calibri"/>
          <w:b/>
          <w:bCs/>
          <w:lang w:val="en-GB"/>
        </w:rPr>
        <w:t xml:space="preserve">Proposal </w:t>
      </w:r>
      <w:r w:rsidR="00E04D5F">
        <w:rPr>
          <w:rFonts w:eastAsia="Calibri"/>
          <w:b/>
          <w:bCs/>
          <w:lang w:val="en-GB"/>
        </w:rPr>
        <w:t>4</w:t>
      </w:r>
      <w:r w:rsidRPr="00CF4E9A">
        <w:rPr>
          <w:rFonts w:eastAsia="Calibri"/>
          <w:b/>
          <w:bCs/>
          <w:lang w:val="en-GB"/>
        </w:rPr>
        <w:t xml:space="preserve">: </w:t>
      </w:r>
      <w:r>
        <w:rPr>
          <w:rFonts w:eastAsia="Calibri"/>
          <w:b/>
          <w:bCs/>
          <w:lang w:val="en-GB"/>
        </w:rPr>
        <w:t xml:space="preserve">Consider enhancements on </w:t>
      </w:r>
      <w:r w:rsidR="00AD1C2A">
        <w:rPr>
          <w:rFonts w:eastAsia="Calibri"/>
          <w:b/>
          <w:bCs/>
          <w:lang w:val="en-GB"/>
        </w:rPr>
        <w:t xml:space="preserve">radio link monitoring </w:t>
      </w:r>
      <w:r>
        <w:rPr>
          <w:rFonts w:eastAsia="Calibri"/>
          <w:b/>
          <w:bCs/>
          <w:lang w:val="en-GB"/>
        </w:rPr>
        <w:t xml:space="preserve">to support efficient </w:t>
      </w:r>
      <w:r w:rsidR="007039C7">
        <w:rPr>
          <w:rFonts w:eastAsia="Calibri"/>
          <w:b/>
          <w:bCs/>
          <w:lang w:val="en-GB"/>
        </w:rPr>
        <w:t xml:space="preserve">reference resource configuration and measurement outside the active BWP. </w:t>
      </w:r>
      <w:bookmarkEnd w:id="5"/>
    </w:p>
    <w:p w14:paraId="4E71B7BD" w14:textId="77777777" w:rsidR="00A71604" w:rsidRPr="00DF45CA" w:rsidRDefault="00A71604" w:rsidP="00A71604">
      <w:pPr>
        <w:widowControl w:val="0"/>
        <w:jc w:val="both"/>
        <w:rPr>
          <w:rFonts w:eastAsia="Calibri"/>
          <w:b/>
          <w:bCs/>
        </w:rPr>
      </w:pPr>
    </w:p>
    <w:p w14:paraId="357230C2" w14:textId="5495E598" w:rsidR="00A71604" w:rsidRDefault="00A91086" w:rsidP="00A91086">
      <w:pPr>
        <w:pStyle w:val="Heading1"/>
      </w:pPr>
      <w:r>
        <w:t>NTN Specific SIB</w:t>
      </w:r>
    </w:p>
    <w:p w14:paraId="7199CB56" w14:textId="71854B35" w:rsidR="0039410F" w:rsidRDefault="002E4129" w:rsidP="0039410F">
      <w:pPr>
        <w:widowControl w:val="0"/>
        <w:jc w:val="both"/>
        <w:rPr>
          <w:rFonts w:eastAsia="Calibri"/>
          <w:lang w:val="en-GB"/>
        </w:rPr>
      </w:pPr>
      <w:r w:rsidRPr="00236555">
        <w:rPr>
          <w:rFonts w:eastAsia="Calibri"/>
          <w:lang w:val="en-GB"/>
        </w:rPr>
        <w:t xml:space="preserve">Ephemeris and feeder link </w:t>
      </w:r>
      <w:r w:rsidR="006C10E3" w:rsidRPr="00236555">
        <w:rPr>
          <w:rFonts w:eastAsia="Calibri"/>
          <w:lang w:val="en-GB"/>
        </w:rPr>
        <w:t>common timing offset</w:t>
      </w:r>
      <w:r w:rsidRPr="00236555">
        <w:rPr>
          <w:rFonts w:eastAsia="Calibri"/>
          <w:lang w:val="en-GB"/>
        </w:rPr>
        <w:t xml:space="preserve"> with and without </w:t>
      </w:r>
      <w:r w:rsidR="006C10E3" w:rsidRPr="00236555">
        <w:rPr>
          <w:rFonts w:eastAsia="Calibri"/>
          <w:lang w:val="en-GB"/>
        </w:rPr>
        <w:t xml:space="preserve">timing drift </w:t>
      </w:r>
      <w:r w:rsidR="00D25446" w:rsidRPr="00236555">
        <w:rPr>
          <w:rFonts w:eastAsia="Calibri"/>
          <w:lang w:val="en-GB"/>
        </w:rPr>
        <w:t>rate</w:t>
      </w:r>
      <w:r w:rsidR="00EC68D4" w:rsidRPr="00236555">
        <w:rPr>
          <w:rFonts w:eastAsia="Calibri"/>
          <w:lang w:val="en-GB"/>
        </w:rPr>
        <w:t xml:space="preserve"> are </w:t>
      </w:r>
      <w:r w:rsidR="00BD421C" w:rsidRPr="00236555">
        <w:rPr>
          <w:rFonts w:eastAsia="Calibri"/>
          <w:lang w:val="en-GB"/>
        </w:rPr>
        <w:t xml:space="preserve">essential for initial access and need to be updated </w:t>
      </w:r>
      <w:r w:rsidR="007F3584">
        <w:rPr>
          <w:rFonts w:eastAsia="Calibri"/>
          <w:lang w:val="en-GB"/>
        </w:rPr>
        <w:t xml:space="preserve">by the network </w:t>
      </w:r>
      <w:r w:rsidR="00C83501">
        <w:rPr>
          <w:rFonts w:eastAsia="Calibri"/>
          <w:lang w:val="en-GB"/>
        </w:rPr>
        <w:t>and read by UE</w:t>
      </w:r>
      <w:r w:rsidR="0097276E">
        <w:rPr>
          <w:rFonts w:eastAsia="Calibri"/>
          <w:lang w:val="en-GB"/>
        </w:rPr>
        <w:t>s</w:t>
      </w:r>
      <w:r w:rsidR="00C83501">
        <w:rPr>
          <w:rFonts w:eastAsia="Calibri"/>
          <w:lang w:val="en-GB"/>
        </w:rPr>
        <w:t xml:space="preserve"> </w:t>
      </w:r>
      <w:r w:rsidR="00847C6F">
        <w:rPr>
          <w:rFonts w:eastAsia="Calibri"/>
          <w:lang w:val="en-GB"/>
        </w:rPr>
        <w:t xml:space="preserve">in a periodic </w:t>
      </w:r>
      <w:r w:rsidR="00EE6B23">
        <w:rPr>
          <w:rFonts w:eastAsia="Calibri"/>
          <w:lang w:val="en-GB"/>
        </w:rPr>
        <w:t xml:space="preserve">or quasi-periodical </w:t>
      </w:r>
      <w:r w:rsidR="00847C6F">
        <w:rPr>
          <w:rFonts w:eastAsia="Calibri"/>
          <w:lang w:val="en-GB"/>
        </w:rPr>
        <w:t>fashion.</w:t>
      </w:r>
      <w:r w:rsidR="0097276E">
        <w:rPr>
          <w:rFonts w:eastAsia="Calibri"/>
          <w:lang w:val="en-GB"/>
        </w:rPr>
        <w:t xml:space="preserve"> </w:t>
      </w:r>
      <w:r w:rsidR="001F72BB">
        <w:rPr>
          <w:rFonts w:eastAsia="Calibri"/>
          <w:lang w:val="en-GB"/>
        </w:rPr>
        <w:t xml:space="preserve">The gap of the two consecutive transmissions of the </w:t>
      </w:r>
      <w:r w:rsidR="0049539B">
        <w:rPr>
          <w:rFonts w:eastAsia="Calibri"/>
          <w:lang w:val="en-GB"/>
        </w:rPr>
        <w:t xml:space="preserve">above two will have impact on </w:t>
      </w:r>
      <w:r w:rsidR="00EE6B23">
        <w:rPr>
          <w:rFonts w:eastAsia="Calibri"/>
          <w:lang w:val="en-GB"/>
        </w:rPr>
        <w:t xml:space="preserve">the </w:t>
      </w:r>
      <w:r w:rsidR="0049539B">
        <w:rPr>
          <w:rFonts w:eastAsia="Calibri"/>
          <w:lang w:val="en-GB"/>
        </w:rPr>
        <w:t xml:space="preserve">initial access delay. </w:t>
      </w:r>
      <w:r w:rsidR="00670901">
        <w:rPr>
          <w:rFonts w:eastAsia="Calibri"/>
          <w:lang w:val="en-GB"/>
        </w:rPr>
        <w:t xml:space="preserve">Hence it is convenient to </w:t>
      </w:r>
      <w:r w:rsidR="00BF590B">
        <w:rPr>
          <w:rFonts w:eastAsia="Calibri"/>
          <w:lang w:val="en-GB"/>
        </w:rPr>
        <w:t xml:space="preserve">signal the above two </w:t>
      </w:r>
      <w:r w:rsidR="009B0073">
        <w:rPr>
          <w:rFonts w:eastAsia="Calibri"/>
          <w:lang w:val="en-GB"/>
        </w:rPr>
        <w:t>together in one</w:t>
      </w:r>
      <w:r w:rsidR="005257F0">
        <w:rPr>
          <w:rFonts w:eastAsia="Calibri"/>
          <w:lang w:val="en-GB"/>
        </w:rPr>
        <w:t xml:space="preserve"> </w:t>
      </w:r>
      <w:r w:rsidR="00BF590B">
        <w:rPr>
          <w:rFonts w:eastAsia="Calibri"/>
          <w:lang w:val="en-GB"/>
        </w:rPr>
        <w:t>SIB</w:t>
      </w:r>
      <w:r w:rsidR="009B0073">
        <w:rPr>
          <w:rFonts w:eastAsia="Calibri"/>
          <w:lang w:val="en-GB"/>
        </w:rPr>
        <w:t xml:space="preserve"> or separately in two SIBs</w:t>
      </w:r>
      <w:r w:rsidR="006B0AF9">
        <w:rPr>
          <w:rFonts w:eastAsia="Calibri"/>
          <w:lang w:val="en-GB"/>
        </w:rPr>
        <w:t xml:space="preserve"> specific to NTN</w:t>
      </w:r>
      <w:r w:rsidR="00BF590B">
        <w:rPr>
          <w:rFonts w:eastAsia="Calibri"/>
          <w:lang w:val="en-GB"/>
        </w:rPr>
        <w:t>.</w:t>
      </w:r>
      <w:r w:rsidR="00330DFC">
        <w:rPr>
          <w:rFonts w:eastAsia="Calibri"/>
          <w:lang w:val="en-GB"/>
        </w:rPr>
        <w:t xml:space="preserve"> </w:t>
      </w:r>
      <w:r w:rsidR="00E63FAC">
        <w:rPr>
          <w:rFonts w:eastAsia="Calibri"/>
          <w:lang w:val="en-GB"/>
        </w:rPr>
        <w:t>A general model of the</w:t>
      </w:r>
      <w:r w:rsidR="003A366E">
        <w:rPr>
          <w:rFonts w:eastAsia="Calibri"/>
          <w:lang w:val="en-GB"/>
        </w:rPr>
        <w:t xml:space="preserve"> time arrangement of </w:t>
      </w:r>
      <w:r w:rsidR="002004F5">
        <w:rPr>
          <w:rFonts w:eastAsia="Calibri"/>
          <w:lang w:val="en-GB"/>
        </w:rPr>
        <w:t>the</w:t>
      </w:r>
      <w:r w:rsidR="00E63FAC">
        <w:rPr>
          <w:rFonts w:eastAsia="Calibri"/>
          <w:lang w:val="en-GB"/>
        </w:rPr>
        <w:t xml:space="preserve"> </w:t>
      </w:r>
      <w:r w:rsidR="002004F5">
        <w:rPr>
          <w:rFonts w:eastAsia="Calibri"/>
          <w:lang w:val="en-GB"/>
        </w:rPr>
        <w:t xml:space="preserve">transmission of </w:t>
      </w:r>
      <w:r w:rsidR="00B043F3">
        <w:rPr>
          <w:rFonts w:eastAsia="Calibri"/>
          <w:lang w:val="en-GB"/>
        </w:rPr>
        <w:t>the NTN specific SIB</w:t>
      </w:r>
      <w:r w:rsidR="00EC214E">
        <w:rPr>
          <w:rFonts w:eastAsia="Calibri"/>
          <w:lang w:val="en-GB"/>
        </w:rPr>
        <w:t>(s)</w:t>
      </w:r>
      <w:r w:rsidR="00B043F3">
        <w:rPr>
          <w:rFonts w:eastAsia="Calibri"/>
          <w:lang w:val="en-GB"/>
        </w:rPr>
        <w:t xml:space="preserve"> may look</w:t>
      </w:r>
      <w:r w:rsidR="00EF24ED">
        <w:rPr>
          <w:rFonts w:eastAsia="Calibri"/>
          <w:lang w:val="en-GB"/>
        </w:rPr>
        <w:t xml:space="preserve"> like illustrated below.</w:t>
      </w:r>
    </w:p>
    <w:p w14:paraId="455FB1C2" w14:textId="77777777" w:rsidR="00EF24ED" w:rsidRDefault="00EF24ED" w:rsidP="00EF24ED">
      <w:pPr>
        <w:keepNext/>
        <w:widowControl w:val="0"/>
        <w:jc w:val="both"/>
      </w:pPr>
      <w:r>
        <w:object w:dxaOrig="9866" w:dyaOrig="2641" w14:anchorId="0A985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7.05pt;height:117pt" o:ole="">
            <v:imagedata r:id="rId9" o:title=""/>
          </v:shape>
          <o:OLEObject Type="Embed" ProgID="Visio.Drawing.15" ShapeID="_x0000_i1029" DrawAspect="Content" ObjectID="_1697637745" r:id="rId10"/>
        </w:object>
      </w:r>
    </w:p>
    <w:p w14:paraId="54549009" w14:textId="521EBA11" w:rsidR="00EF24ED" w:rsidRDefault="00EF24ED" w:rsidP="00253DD2">
      <w:pPr>
        <w:pStyle w:val="Caption"/>
        <w:jc w:val="center"/>
        <w:rPr>
          <w:rFonts w:eastAsia="Calibri"/>
          <w:lang w:val="en-GB"/>
        </w:rPr>
      </w:pPr>
      <w:r>
        <w:t xml:space="preserve">Figure </w:t>
      </w:r>
      <w:r w:rsidR="00E04D5F">
        <w:t>2</w:t>
      </w:r>
      <w:r>
        <w:t xml:space="preserve">. </w:t>
      </w:r>
      <w:r w:rsidR="00A96795">
        <w:t>Time arrangement of the transmission of NTN specific SIB(s).</w:t>
      </w:r>
    </w:p>
    <w:p w14:paraId="200A94A3" w14:textId="4209C57D" w:rsidR="00EF24ED" w:rsidRDefault="00253DD2" w:rsidP="0039410F">
      <w:pPr>
        <w:widowControl w:val="0"/>
        <w:jc w:val="both"/>
        <w:rPr>
          <w:rFonts w:eastAsia="Calibri"/>
          <w:lang w:val="en-GB"/>
        </w:rPr>
      </w:pPr>
      <w:r>
        <w:rPr>
          <w:rFonts w:eastAsia="Calibri"/>
          <w:lang w:val="en-GB"/>
        </w:rPr>
        <w:t>For ephemeris</w:t>
      </w:r>
      <w:r w:rsidR="003A31FD">
        <w:rPr>
          <w:rFonts w:eastAsia="Calibri"/>
          <w:lang w:val="en-GB"/>
        </w:rPr>
        <w:t xml:space="preserve">, the </w:t>
      </w:r>
      <w:r w:rsidR="00397CC7">
        <w:rPr>
          <w:rFonts w:eastAsia="Calibri"/>
          <w:lang w:val="en-GB"/>
        </w:rPr>
        <w:t xml:space="preserve">epoch time </w:t>
      </w:r>
      <w:r w:rsidR="00B85999">
        <w:rPr>
          <w:rFonts w:eastAsia="Calibri"/>
          <w:lang w:val="en-GB"/>
        </w:rPr>
        <w:t xml:space="preserve">at </w:t>
      </w:r>
      <w:proofErr w:type="gramStart"/>
      <w:r w:rsidR="00B85999">
        <w:rPr>
          <w:rFonts w:eastAsia="Calibri"/>
          <w:lang w:val="en-GB"/>
        </w:rPr>
        <w:t xml:space="preserve">which </w:t>
      </w:r>
      <w:r w:rsidR="00397CC7">
        <w:rPr>
          <w:rFonts w:eastAsia="Calibri"/>
          <w:lang w:val="en-GB"/>
        </w:rPr>
        <w:t xml:space="preserve"> rest</w:t>
      </w:r>
      <w:proofErr w:type="gramEnd"/>
      <w:r w:rsidR="00397CC7">
        <w:rPr>
          <w:rFonts w:eastAsia="Calibri"/>
          <w:lang w:val="en-GB"/>
        </w:rPr>
        <w:t xml:space="preserve"> parameters such as position and velocit</w:t>
      </w:r>
      <w:r w:rsidR="00AF207E">
        <w:rPr>
          <w:rFonts w:eastAsia="Calibri"/>
          <w:lang w:val="en-GB"/>
        </w:rPr>
        <w:t>y</w:t>
      </w:r>
      <w:r w:rsidR="007F6C89">
        <w:rPr>
          <w:rFonts w:eastAsia="Calibri"/>
          <w:lang w:val="en-GB"/>
        </w:rPr>
        <w:t xml:space="preserve"> were taken</w:t>
      </w:r>
      <w:r w:rsidR="00AF207E">
        <w:rPr>
          <w:rFonts w:eastAsia="Calibri"/>
          <w:lang w:val="en-GB"/>
        </w:rPr>
        <w:t xml:space="preserve"> can be </w:t>
      </w:r>
      <w:proofErr w:type="spellStart"/>
      <w:r w:rsidR="00AF207E">
        <w:rPr>
          <w:rFonts w:eastAsia="Calibri"/>
          <w:lang w:val="en-GB"/>
        </w:rPr>
        <w:t>signaled</w:t>
      </w:r>
      <w:proofErr w:type="spellEnd"/>
      <w:r w:rsidR="00AF207E">
        <w:rPr>
          <w:rFonts w:eastAsia="Calibri"/>
          <w:lang w:val="en-GB"/>
        </w:rPr>
        <w:t xml:space="preserve"> implicitly. With respect to the above model, the reference time</w:t>
      </w:r>
      <w:r w:rsidR="006A1C08">
        <w:rPr>
          <w:rFonts w:eastAsia="Calibri"/>
          <w:lang w:val="en-GB"/>
        </w:rPr>
        <w:t xml:space="preserve"> of the parameters carried in the SIB can be defined as </w:t>
      </w:r>
      <w:r w:rsidR="00D65EFD">
        <w:rPr>
          <w:rFonts w:eastAsia="Calibri"/>
          <w:lang w:val="en-GB"/>
        </w:rPr>
        <w:t xml:space="preserve">the </w:t>
      </w:r>
      <w:r w:rsidR="00D16765">
        <w:rPr>
          <w:rFonts w:eastAsia="Calibri"/>
          <w:lang w:val="en-GB"/>
        </w:rPr>
        <w:t xml:space="preserve">end of the </w:t>
      </w:r>
      <w:r w:rsidR="00D65EFD">
        <w:rPr>
          <w:rFonts w:eastAsia="Calibri"/>
          <w:lang w:val="en-GB"/>
        </w:rPr>
        <w:t xml:space="preserve">last slot of the </w:t>
      </w:r>
      <w:r w:rsidR="00B61E5C">
        <w:rPr>
          <w:rFonts w:eastAsia="Calibri"/>
          <w:lang w:val="en-GB"/>
        </w:rPr>
        <w:t>first transmission (SI) window of each SI period</w:t>
      </w:r>
      <w:r w:rsidR="00171E13">
        <w:rPr>
          <w:rFonts w:eastAsia="Calibri"/>
          <w:lang w:val="en-GB"/>
        </w:rPr>
        <w:t xml:space="preserve"> at satellite</w:t>
      </w:r>
      <w:r w:rsidR="00B61E5C">
        <w:rPr>
          <w:rFonts w:eastAsia="Calibri"/>
          <w:lang w:val="en-GB"/>
        </w:rPr>
        <w:t>. As such</w:t>
      </w:r>
      <w:r w:rsidR="00765487">
        <w:rPr>
          <w:rFonts w:eastAsia="Calibri"/>
          <w:lang w:val="en-GB"/>
        </w:rPr>
        <w:t xml:space="preserve">, the ephemeris is updated every SI period. Within one SI period, </w:t>
      </w:r>
      <w:r w:rsidR="00A13ACD">
        <w:rPr>
          <w:rFonts w:eastAsia="Calibri"/>
          <w:lang w:val="en-GB"/>
        </w:rPr>
        <w:t xml:space="preserve">the same message can be </w:t>
      </w:r>
      <w:r w:rsidR="00165B91">
        <w:rPr>
          <w:rFonts w:eastAsia="Calibri"/>
          <w:lang w:val="en-GB"/>
        </w:rPr>
        <w:t>transmitted several times, each in a</w:t>
      </w:r>
      <w:r w:rsidR="00D01D70">
        <w:rPr>
          <w:rFonts w:eastAsia="Calibri"/>
          <w:lang w:val="en-GB"/>
        </w:rPr>
        <w:t xml:space="preserve"> separate</w:t>
      </w:r>
      <w:r w:rsidR="00765487">
        <w:rPr>
          <w:rFonts w:eastAsia="Calibri"/>
          <w:lang w:val="en-GB"/>
        </w:rPr>
        <w:t xml:space="preserve"> transmission window</w:t>
      </w:r>
      <w:r w:rsidR="00D01D70">
        <w:rPr>
          <w:rFonts w:eastAsia="Calibri"/>
          <w:lang w:val="en-GB"/>
        </w:rPr>
        <w:t xml:space="preserve"> </w:t>
      </w:r>
      <w:r w:rsidR="008D6157">
        <w:rPr>
          <w:rFonts w:eastAsia="Calibri"/>
          <w:lang w:val="en-GB"/>
        </w:rPr>
        <w:t>or SI window.</w:t>
      </w:r>
      <w:r w:rsidR="00052200">
        <w:rPr>
          <w:rFonts w:eastAsia="Calibri"/>
          <w:lang w:val="en-GB"/>
        </w:rPr>
        <w:t xml:space="preserve"> </w:t>
      </w:r>
      <w:r w:rsidR="00C32D2A">
        <w:rPr>
          <w:rFonts w:eastAsia="Calibri"/>
          <w:lang w:val="en-GB"/>
        </w:rPr>
        <w:t xml:space="preserve">In Figure </w:t>
      </w:r>
      <w:r w:rsidR="00656ECA">
        <w:rPr>
          <w:rFonts w:eastAsia="Calibri"/>
          <w:lang w:val="en-GB"/>
        </w:rPr>
        <w:t>2</w:t>
      </w:r>
      <w:r w:rsidR="00C32D2A">
        <w:rPr>
          <w:rFonts w:eastAsia="Calibri"/>
          <w:lang w:val="en-GB"/>
        </w:rPr>
        <w:t xml:space="preserve">, </w:t>
      </w:r>
      <w:r w:rsidR="00B4239A">
        <w:rPr>
          <w:rFonts w:eastAsia="Calibri"/>
          <w:lang w:val="en-GB"/>
        </w:rPr>
        <w:t xml:space="preserve">each SI period has two repetitions. </w:t>
      </w:r>
      <w:r w:rsidR="003A50AB">
        <w:rPr>
          <w:rFonts w:eastAsia="Calibri"/>
          <w:lang w:val="en-GB"/>
        </w:rPr>
        <w:t xml:space="preserve">The initial access delay can be limited by the </w:t>
      </w:r>
      <w:r w:rsidR="009C1687">
        <w:rPr>
          <w:rFonts w:eastAsia="Calibri"/>
          <w:lang w:val="en-GB"/>
        </w:rPr>
        <w:t>maximum</w:t>
      </w:r>
      <w:r w:rsidR="00052200">
        <w:rPr>
          <w:rFonts w:eastAsia="Calibri"/>
          <w:lang w:val="en-GB"/>
        </w:rPr>
        <w:t xml:space="preserve"> of g1 and g2</w:t>
      </w:r>
      <w:r w:rsidR="00B41DC9">
        <w:rPr>
          <w:rFonts w:eastAsia="Calibri"/>
          <w:lang w:val="en-GB"/>
        </w:rPr>
        <w:t xml:space="preserve">. As such, the </w:t>
      </w:r>
      <w:r w:rsidR="0090627C">
        <w:rPr>
          <w:rFonts w:eastAsia="Calibri"/>
          <w:lang w:val="en-GB"/>
        </w:rPr>
        <w:t xml:space="preserve">SI period </w:t>
      </w:r>
      <w:r w:rsidR="009F0625">
        <w:rPr>
          <w:rFonts w:eastAsia="Calibri"/>
          <w:lang w:val="en-GB"/>
        </w:rPr>
        <w:t>needs to be chosen to satisfy the initial access delay</w:t>
      </w:r>
      <w:r w:rsidR="007E3B97">
        <w:rPr>
          <w:rFonts w:eastAsia="Calibri"/>
          <w:lang w:val="en-GB"/>
        </w:rPr>
        <w:t xml:space="preserve"> and is expected to be much smaller than the typical update rate at UE side. </w:t>
      </w:r>
      <w:r w:rsidR="00DE64EA">
        <w:rPr>
          <w:rFonts w:eastAsia="Calibri"/>
          <w:lang w:val="en-GB"/>
        </w:rPr>
        <w:t xml:space="preserve">In addition, </w:t>
      </w:r>
      <w:r w:rsidR="007E3B97">
        <w:rPr>
          <w:rFonts w:eastAsia="Calibri"/>
          <w:lang w:val="en-GB"/>
        </w:rPr>
        <w:t>a validity duration needs to be signalled</w:t>
      </w:r>
      <w:r w:rsidR="0034330B">
        <w:rPr>
          <w:rFonts w:eastAsia="Calibri"/>
          <w:lang w:val="en-GB"/>
        </w:rPr>
        <w:t xml:space="preserve"> to inform UE </w:t>
      </w:r>
      <w:r w:rsidR="00A015F6">
        <w:rPr>
          <w:rFonts w:eastAsia="Calibri"/>
          <w:lang w:val="en-GB"/>
        </w:rPr>
        <w:t>the desirable update rate</w:t>
      </w:r>
      <w:r w:rsidR="00DE64EA">
        <w:rPr>
          <w:rFonts w:eastAsia="Calibri"/>
          <w:lang w:val="en-GB"/>
        </w:rPr>
        <w:t xml:space="preserve"> at UE side</w:t>
      </w:r>
      <w:r w:rsidR="00A015F6">
        <w:rPr>
          <w:rFonts w:eastAsia="Calibri"/>
          <w:lang w:val="en-GB"/>
        </w:rPr>
        <w:t xml:space="preserve">. </w:t>
      </w:r>
      <w:r w:rsidR="0024657C">
        <w:rPr>
          <w:rFonts w:eastAsia="Calibri"/>
          <w:lang w:val="en-GB"/>
        </w:rPr>
        <w:t xml:space="preserve">Since the change of the </w:t>
      </w:r>
      <w:r w:rsidR="006F105B">
        <w:rPr>
          <w:rFonts w:eastAsia="Calibri"/>
          <w:lang w:val="en-GB"/>
        </w:rPr>
        <w:t>above NTN specific information is known to UE and occurs regularly,</w:t>
      </w:r>
      <w:r w:rsidR="001E593B">
        <w:rPr>
          <w:rFonts w:eastAsia="Calibri"/>
          <w:lang w:val="en-GB"/>
        </w:rPr>
        <w:t xml:space="preserve"> the change of the contents should not trigger </w:t>
      </w:r>
      <w:r w:rsidR="0024657C">
        <w:rPr>
          <w:rFonts w:eastAsia="Calibri"/>
          <w:lang w:val="en-GB"/>
        </w:rPr>
        <w:t xml:space="preserve">the paging for </w:t>
      </w:r>
      <w:r w:rsidR="001E593B">
        <w:rPr>
          <w:rFonts w:eastAsia="Calibri"/>
          <w:lang w:val="en-GB"/>
        </w:rPr>
        <w:t>SIB modification</w:t>
      </w:r>
      <w:r w:rsidR="0024657C">
        <w:rPr>
          <w:rFonts w:eastAsia="Calibri"/>
          <w:lang w:val="en-GB"/>
        </w:rPr>
        <w:t>.</w:t>
      </w:r>
    </w:p>
    <w:p w14:paraId="58B4EE37" w14:textId="6D68AF6B" w:rsidR="00EE5B65" w:rsidRDefault="00EE5B65" w:rsidP="0039410F">
      <w:pPr>
        <w:widowControl w:val="0"/>
        <w:jc w:val="both"/>
        <w:rPr>
          <w:rFonts w:eastAsia="Calibri"/>
          <w:lang w:val="en-GB"/>
        </w:rPr>
      </w:pPr>
      <w:r>
        <w:rPr>
          <w:rFonts w:eastAsia="Calibri"/>
          <w:lang w:val="en-GB"/>
        </w:rPr>
        <w:t>In summary, we have the following proposal.</w:t>
      </w:r>
    </w:p>
    <w:p w14:paraId="5540EE5A" w14:textId="2E2C750E" w:rsidR="004B5B46" w:rsidRPr="005A40C1" w:rsidRDefault="004B5B46" w:rsidP="004B5B46">
      <w:pPr>
        <w:widowControl w:val="0"/>
        <w:jc w:val="both"/>
        <w:rPr>
          <w:b/>
          <w:bCs/>
          <w:lang w:val="en-GB"/>
        </w:rPr>
      </w:pPr>
      <w:r w:rsidRPr="005A40C1">
        <w:rPr>
          <w:b/>
          <w:bCs/>
          <w:lang w:val="en-GB"/>
        </w:rPr>
        <w:t xml:space="preserve">Proposal </w:t>
      </w:r>
      <w:r w:rsidR="00656ECA">
        <w:rPr>
          <w:b/>
          <w:bCs/>
          <w:lang w:val="en-GB"/>
        </w:rPr>
        <w:t>5</w:t>
      </w:r>
      <w:r w:rsidRPr="005A40C1">
        <w:rPr>
          <w:b/>
          <w:bCs/>
          <w:lang w:val="en-GB"/>
        </w:rPr>
        <w:t xml:space="preserve">: </w:t>
      </w:r>
      <w:r w:rsidR="00466FBD" w:rsidRPr="005A40C1">
        <w:rPr>
          <w:b/>
          <w:bCs/>
          <w:lang w:val="en-GB"/>
        </w:rPr>
        <w:t>Ephemeris is broadcasted using a</w:t>
      </w:r>
      <w:r w:rsidRPr="005A40C1">
        <w:rPr>
          <w:b/>
          <w:bCs/>
          <w:lang w:val="en-GB"/>
        </w:rPr>
        <w:t xml:space="preserve">n NTN-specific </w:t>
      </w:r>
      <w:r w:rsidR="001B02A0" w:rsidRPr="005A40C1">
        <w:rPr>
          <w:b/>
          <w:bCs/>
          <w:lang w:val="en-GB"/>
        </w:rPr>
        <w:t xml:space="preserve">SIB </w:t>
      </w:r>
      <w:r w:rsidR="007A73FA" w:rsidRPr="005A40C1">
        <w:rPr>
          <w:b/>
          <w:bCs/>
          <w:lang w:val="en-GB"/>
        </w:rPr>
        <w:t xml:space="preserve">with the following </w:t>
      </w:r>
    </w:p>
    <w:p w14:paraId="24180BD6" w14:textId="57B1A62D" w:rsidR="00EE5B65" w:rsidRPr="005A40C1" w:rsidRDefault="003440DC" w:rsidP="001962A8">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epoch time of </w:t>
      </w:r>
      <w:r w:rsidR="00B211D7" w:rsidRPr="005A40C1">
        <w:rPr>
          <w:rFonts w:ascii="Times New Roman" w:hAnsi="Times New Roman"/>
          <w:b/>
          <w:bCs/>
          <w:sz w:val="20"/>
          <w:szCs w:val="20"/>
          <w:lang w:val="en-GB"/>
        </w:rPr>
        <w:t xml:space="preserve">an </w:t>
      </w:r>
      <w:r w:rsidR="00171E13" w:rsidRPr="005A40C1">
        <w:rPr>
          <w:rFonts w:ascii="Times New Roman" w:hAnsi="Times New Roman"/>
          <w:b/>
          <w:bCs/>
          <w:sz w:val="20"/>
          <w:szCs w:val="20"/>
          <w:lang w:val="en-GB"/>
        </w:rPr>
        <w:t xml:space="preserve">ephemeris </w:t>
      </w:r>
      <w:r w:rsidR="00B211D7" w:rsidRPr="005A40C1">
        <w:rPr>
          <w:rFonts w:ascii="Times New Roman" w:hAnsi="Times New Roman"/>
          <w:b/>
          <w:bCs/>
          <w:sz w:val="20"/>
          <w:szCs w:val="20"/>
          <w:lang w:val="en-GB"/>
        </w:rPr>
        <w:t>message</w:t>
      </w:r>
      <w:r w:rsidR="00171E13" w:rsidRPr="005A40C1">
        <w:rPr>
          <w:rFonts w:ascii="Times New Roman" w:hAnsi="Times New Roman"/>
          <w:b/>
          <w:bCs/>
          <w:sz w:val="20"/>
          <w:szCs w:val="20"/>
          <w:lang w:val="en-GB"/>
        </w:rPr>
        <w:t xml:space="preserve"> is the last slot </w:t>
      </w:r>
      <w:r w:rsidR="00EC5D7A" w:rsidRPr="005A40C1">
        <w:rPr>
          <w:rFonts w:ascii="Times New Roman" w:hAnsi="Times New Roman"/>
          <w:b/>
          <w:bCs/>
          <w:sz w:val="20"/>
          <w:szCs w:val="20"/>
          <w:lang w:val="en-GB"/>
        </w:rPr>
        <w:t xml:space="preserve">of the first </w:t>
      </w:r>
      <w:r w:rsidR="0038726B" w:rsidRPr="005A40C1">
        <w:rPr>
          <w:rFonts w:ascii="Times New Roman" w:hAnsi="Times New Roman"/>
          <w:b/>
          <w:bCs/>
          <w:sz w:val="20"/>
          <w:szCs w:val="20"/>
          <w:lang w:val="en-GB"/>
        </w:rPr>
        <w:t>SI</w:t>
      </w:r>
      <w:r w:rsidR="00EC5D7A" w:rsidRPr="005A40C1">
        <w:rPr>
          <w:rFonts w:ascii="Times New Roman" w:hAnsi="Times New Roman"/>
          <w:b/>
          <w:bCs/>
          <w:sz w:val="20"/>
          <w:szCs w:val="20"/>
          <w:lang w:val="en-GB"/>
        </w:rPr>
        <w:t xml:space="preserve"> window </w:t>
      </w:r>
      <w:r w:rsidR="0038726B" w:rsidRPr="005A40C1">
        <w:rPr>
          <w:rFonts w:ascii="Times New Roman" w:hAnsi="Times New Roman"/>
          <w:b/>
          <w:bCs/>
          <w:sz w:val="20"/>
          <w:szCs w:val="20"/>
          <w:lang w:val="en-GB"/>
        </w:rPr>
        <w:t>of a</w:t>
      </w:r>
      <w:r w:rsidR="001F7F36" w:rsidRPr="005A40C1">
        <w:rPr>
          <w:rFonts w:ascii="Times New Roman" w:hAnsi="Times New Roman"/>
          <w:b/>
          <w:bCs/>
          <w:sz w:val="20"/>
          <w:szCs w:val="20"/>
          <w:lang w:val="en-GB"/>
        </w:rPr>
        <w:t>n</w:t>
      </w:r>
      <w:r w:rsidR="0038726B" w:rsidRPr="005A40C1">
        <w:rPr>
          <w:rFonts w:ascii="Times New Roman" w:hAnsi="Times New Roman"/>
          <w:b/>
          <w:bCs/>
          <w:sz w:val="20"/>
          <w:szCs w:val="20"/>
          <w:lang w:val="en-GB"/>
        </w:rPr>
        <w:t xml:space="preserve"> </w:t>
      </w:r>
      <w:r w:rsidR="00A17474" w:rsidRPr="005A40C1">
        <w:rPr>
          <w:rFonts w:ascii="Times New Roman" w:hAnsi="Times New Roman"/>
          <w:b/>
          <w:bCs/>
          <w:sz w:val="20"/>
          <w:szCs w:val="20"/>
          <w:lang w:val="en-GB"/>
        </w:rPr>
        <w:t>ephemeris update period.</w:t>
      </w:r>
    </w:p>
    <w:p w14:paraId="1FD6CD5D" w14:textId="19A57807" w:rsidR="00A17474" w:rsidRPr="005A40C1" w:rsidRDefault="00A46DBC" w:rsidP="001962A8">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validity duration of the ephemeris </w:t>
      </w:r>
      <w:r w:rsidR="00763547">
        <w:rPr>
          <w:rFonts w:ascii="Times New Roman" w:hAnsi="Times New Roman"/>
          <w:b/>
          <w:bCs/>
          <w:sz w:val="20"/>
          <w:szCs w:val="20"/>
          <w:lang w:val="en-GB"/>
        </w:rPr>
        <w:t xml:space="preserve">as </w:t>
      </w:r>
      <w:proofErr w:type="gramStart"/>
      <w:r w:rsidR="00763547">
        <w:rPr>
          <w:rFonts w:ascii="Times New Roman" w:hAnsi="Times New Roman"/>
          <w:b/>
          <w:bCs/>
          <w:sz w:val="20"/>
          <w:szCs w:val="20"/>
          <w:lang w:val="en-GB"/>
        </w:rPr>
        <w:t>a number of</w:t>
      </w:r>
      <w:proofErr w:type="gramEnd"/>
      <w:r w:rsidR="00095EDD" w:rsidRPr="005A40C1">
        <w:rPr>
          <w:rFonts w:ascii="Times New Roman" w:hAnsi="Times New Roman"/>
          <w:b/>
          <w:bCs/>
          <w:sz w:val="20"/>
          <w:szCs w:val="20"/>
          <w:lang w:val="en-GB"/>
        </w:rPr>
        <w:t xml:space="preserve"> </w:t>
      </w:r>
      <w:r w:rsidR="00937FAA" w:rsidRPr="005A40C1">
        <w:rPr>
          <w:rFonts w:ascii="Times New Roman" w:hAnsi="Times New Roman"/>
          <w:b/>
          <w:bCs/>
          <w:sz w:val="20"/>
          <w:szCs w:val="20"/>
          <w:lang w:val="en-GB"/>
        </w:rPr>
        <w:t>ephemeris update period</w:t>
      </w:r>
      <w:r w:rsidR="00472625">
        <w:rPr>
          <w:rFonts w:ascii="Times New Roman" w:hAnsi="Times New Roman"/>
          <w:b/>
          <w:bCs/>
          <w:sz w:val="20"/>
          <w:szCs w:val="20"/>
          <w:lang w:val="en-GB"/>
        </w:rPr>
        <w:t>s</w:t>
      </w:r>
      <w:r w:rsidR="00370A5A" w:rsidRPr="005A40C1">
        <w:rPr>
          <w:rFonts w:ascii="Times New Roman" w:hAnsi="Times New Roman"/>
          <w:b/>
          <w:bCs/>
          <w:sz w:val="20"/>
          <w:szCs w:val="20"/>
          <w:lang w:val="en-GB"/>
        </w:rPr>
        <w:t>/SI period</w:t>
      </w:r>
      <w:r w:rsidR="00472625">
        <w:rPr>
          <w:rFonts w:ascii="Times New Roman" w:hAnsi="Times New Roman"/>
          <w:b/>
          <w:bCs/>
          <w:sz w:val="20"/>
          <w:szCs w:val="20"/>
          <w:lang w:val="en-GB"/>
        </w:rPr>
        <w:t>s</w:t>
      </w:r>
      <w:r w:rsidR="00937FAA" w:rsidRPr="005A40C1">
        <w:rPr>
          <w:rFonts w:ascii="Times New Roman" w:hAnsi="Times New Roman"/>
          <w:b/>
          <w:bCs/>
          <w:sz w:val="20"/>
          <w:szCs w:val="20"/>
          <w:lang w:val="en-GB"/>
        </w:rPr>
        <w:t xml:space="preserve"> </w:t>
      </w:r>
      <w:r w:rsidRPr="005A40C1">
        <w:rPr>
          <w:rFonts w:ascii="Times New Roman" w:hAnsi="Times New Roman"/>
          <w:b/>
          <w:bCs/>
          <w:sz w:val="20"/>
          <w:szCs w:val="20"/>
          <w:lang w:val="en-GB"/>
        </w:rPr>
        <w:t xml:space="preserve">is </w:t>
      </w:r>
      <w:proofErr w:type="spellStart"/>
      <w:r w:rsidRPr="005A40C1">
        <w:rPr>
          <w:rFonts w:ascii="Times New Roman" w:hAnsi="Times New Roman"/>
          <w:b/>
          <w:bCs/>
          <w:sz w:val="20"/>
          <w:szCs w:val="20"/>
          <w:lang w:val="en-GB"/>
        </w:rPr>
        <w:t>signaled</w:t>
      </w:r>
      <w:proofErr w:type="spellEnd"/>
      <w:r w:rsidRPr="005A40C1">
        <w:rPr>
          <w:rFonts w:ascii="Times New Roman" w:hAnsi="Times New Roman"/>
          <w:b/>
          <w:bCs/>
          <w:sz w:val="20"/>
          <w:szCs w:val="20"/>
          <w:lang w:val="en-GB"/>
        </w:rPr>
        <w:t xml:space="preserve"> in SIB1</w:t>
      </w:r>
      <w:r w:rsidR="00304926" w:rsidRPr="005A40C1">
        <w:rPr>
          <w:rFonts w:ascii="Times New Roman" w:hAnsi="Times New Roman"/>
          <w:b/>
          <w:bCs/>
          <w:sz w:val="20"/>
          <w:szCs w:val="20"/>
          <w:lang w:val="en-GB"/>
        </w:rPr>
        <w:t>.</w:t>
      </w:r>
    </w:p>
    <w:p w14:paraId="4C697566" w14:textId="5E16E501" w:rsidR="00EB656C" w:rsidRPr="005A40C1" w:rsidRDefault="00EB656C" w:rsidP="004D063C">
      <w:pPr>
        <w:pStyle w:val="ListParagraph"/>
        <w:widowControl w:val="0"/>
        <w:numPr>
          <w:ilvl w:val="1"/>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w:t>
      </w:r>
      <w:r w:rsidR="0002395C">
        <w:rPr>
          <w:rFonts w:ascii="Times New Roman" w:hAnsi="Times New Roman"/>
          <w:b/>
          <w:bCs/>
          <w:sz w:val="20"/>
          <w:szCs w:val="20"/>
          <w:lang w:val="en-GB"/>
        </w:rPr>
        <w:t>:</w:t>
      </w:r>
      <w:r w:rsidRPr="005A40C1">
        <w:rPr>
          <w:rFonts w:ascii="Times New Roman" w:hAnsi="Times New Roman"/>
          <w:b/>
          <w:bCs/>
          <w:sz w:val="20"/>
          <w:szCs w:val="20"/>
          <w:lang w:val="en-GB"/>
        </w:rPr>
        <w:t xml:space="preserve"> </w:t>
      </w:r>
      <w:r w:rsidR="00473A59" w:rsidRPr="005A40C1">
        <w:rPr>
          <w:rFonts w:ascii="Times New Roman" w:hAnsi="Times New Roman"/>
          <w:b/>
          <w:bCs/>
          <w:sz w:val="20"/>
          <w:szCs w:val="20"/>
          <w:lang w:val="en-GB"/>
        </w:rPr>
        <w:t xml:space="preserve">the </w:t>
      </w:r>
      <w:r w:rsidR="0002395C">
        <w:rPr>
          <w:rFonts w:ascii="Times New Roman" w:hAnsi="Times New Roman"/>
          <w:b/>
          <w:bCs/>
          <w:sz w:val="20"/>
          <w:szCs w:val="20"/>
          <w:lang w:val="en-GB"/>
        </w:rPr>
        <w:t>related</w:t>
      </w:r>
      <w:r w:rsidR="00473A59" w:rsidRPr="005A40C1">
        <w:rPr>
          <w:rFonts w:ascii="Times New Roman" w:hAnsi="Times New Roman"/>
          <w:b/>
          <w:bCs/>
          <w:sz w:val="20"/>
          <w:szCs w:val="20"/>
          <w:lang w:val="en-GB"/>
        </w:rPr>
        <w:t xml:space="preserve"> performance requirement.</w:t>
      </w:r>
    </w:p>
    <w:p w14:paraId="744C87A1" w14:textId="6613ABAC" w:rsidR="004D063C" w:rsidRPr="005A40C1" w:rsidRDefault="004D063C" w:rsidP="004D063C">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Cha</w:t>
      </w:r>
      <w:r w:rsidR="00514670" w:rsidRPr="005A40C1">
        <w:rPr>
          <w:rFonts w:ascii="Times New Roman" w:hAnsi="Times New Roman"/>
          <w:b/>
          <w:bCs/>
          <w:sz w:val="20"/>
          <w:szCs w:val="20"/>
          <w:lang w:val="en-GB"/>
        </w:rPr>
        <w:t xml:space="preserve">nge of the SI message (per SI period) does not trigger the paging </w:t>
      </w:r>
      <w:r w:rsidR="00560C42" w:rsidRPr="005A40C1">
        <w:rPr>
          <w:rFonts w:ascii="Times New Roman" w:hAnsi="Times New Roman"/>
          <w:b/>
          <w:bCs/>
          <w:sz w:val="20"/>
          <w:szCs w:val="20"/>
          <w:lang w:val="en-GB"/>
        </w:rPr>
        <w:t>for SIB modification.</w:t>
      </w:r>
    </w:p>
    <w:p w14:paraId="1BADDC53" w14:textId="07916034" w:rsidR="00560C42" w:rsidRPr="005A40C1" w:rsidRDefault="00560C42" w:rsidP="004D063C">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FFS if feeder link timing </w:t>
      </w:r>
      <w:r w:rsidR="0059380F" w:rsidRPr="005A40C1">
        <w:rPr>
          <w:rFonts w:ascii="Times New Roman" w:hAnsi="Times New Roman"/>
          <w:b/>
          <w:bCs/>
          <w:sz w:val="20"/>
          <w:szCs w:val="20"/>
          <w:lang w:val="en-GB"/>
        </w:rPr>
        <w:t>related information is to be carried in the same or a sperate SIB</w:t>
      </w:r>
      <w:r w:rsidR="005A40C1" w:rsidRPr="005A40C1">
        <w:rPr>
          <w:rFonts w:ascii="Times New Roman" w:hAnsi="Times New Roman"/>
          <w:b/>
          <w:bCs/>
          <w:sz w:val="20"/>
          <w:szCs w:val="20"/>
          <w:lang w:val="en-GB"/>
        </w:rPr>
        <w:t>.</w:t>
      </w:r>
    </w:p>
    <w:p w14:paraId="47A4A0BE" w14:textId="11B761A2" w:rsidR="00EF24ED" w:rsidRDefault="00EF24ED" w:rsidP="0039410F">
      <w:pPr>
        <w:widowControl w:val="0"/>
        <w:jc w:val="both"/>
        <w:rPr>
          <w:rFonts w:eastAsia="Calibri"/>
          <w:lang w:val="en-GB"/>
        </w:rPr>
      </w:pPr>
    </w:p>
    <w:p w14:paraId="432937B4" w14:textId="77777777" w:rsidR="00EF24ED" w:rsidRPr="00236555" w:rsidRDefault="00EF24ED" w:rsidP="0039410F">
      <w:pPr>
        <w:widowControl w:val="0"/>
        <w:jc w:val="both"/>
        <w:rPr>
          <w:rFonts w:eastAsia="Calibri"/>
          <w:lang w:val="en-GB"/>
        </w:rPr>
      </w:pPr>
    </w:p>
    <w:p w14:paraId="78C555A5" w14:textId="77777777" w:rsidR="00A71604" w:rsidRDefault="00A71604" w:rsidP="00B807AD">
      <w:pPr>
        <w:pStyle w:val="Heading1"/>
      </w:pPr>
      <w:r>
        <w:t>Reduced MCS for power limited PUSCH transmission</w:t>
      </w:r>
    </w:p>
    <w:p w14:paraId="45738C9C" w14:textId="77777777" w:rsidR="00A71604" w:rsidRDefault="00A71604" w:rsidP="00A71604">
      <w:pPr>
        <w:widowControl w:val="0"/>
        <w:jc w:val="both"/>
      </w:pPr>
      <w:r>
        <w:t xml:space="preserve">The large propagation delay in NTN makes it difficult to do fast link adaptation. This could cause long bursts of errors if the channel quality suddenly degrades. For the UL transmission, the closed-loop power control command may be outdated due to large delay and a sudden channel degradation caused by shadowing can be mitigated by UL transmit power control based on the DL path loss estimation. However, UL power control on the PUSCH may be infeasible if the UE has already reached the maximum transmit power. One potential solution is to allow the network to configure </w:t>
      </w:r>
      <w:proofErr w:type="gramStart"/>
      <w:r>
        <w:t>a number of</w:t>
      </w:r>
      <w:proofErr w:type="gramEnd"/>
      <w:r>
        <w:t xml:space="preserve"> reduced (or fallback) MCS’s and let a UE choose a reduced MCS that compensates for the sudden degradation on the link quality.</w:t>
      </w:r>
    </w:p>
    <w:p w14:paraId="7CE60546" w14:textId="3301D075" w:rsidR="00A71604" w:rsidRPr="00AA1CE4" w:rsidRDefault="00A71604" w:rsidP="00A71604">
      <w:pPr>
        <w:widowControl w:val="0"/>
        <w:jc w:val="both"/>
        <w:rPr>
          <w:b/>
          <w:bCs/>
          <w:lang w:val="en-GB"/>
        </w:rPr>
      </w:pPr>
      <w:bookmarkStart w:id="6" w:name="_Hlk47638319"/>
      <w:r w:rsidRPr="00D6295A">
        <w:rPr>
          <w:b/>
          <w:bCs/>
          <w:lang w:val="en-GB"/>
        </w:rPr>
        <w:t xml:space="preserve">Proposal </w:t>
      </w:r>
      <w:r w:rsidR="00073F28">
        <w:rPr>
          <w:b/>
          <w:bCs/>
          <w:lang w:val="en-GB"/>
        </w:rPr>
        <w:t>6</w:t>
      </w:r>
      <w:r w:rsidRPr="00D6295A">
        <w:rPr>
          <w:b/>
          <w:bCs/>
          <w:lang w:val="en-GB"/>
        </w:rPr>
        <w:t>: Support</w:t>
      </w:r>
      <w:r w:rsidRPr="00AA1CE4">
        <w:rPr>
          <w:b/>
          <w:bCs/>
          <w:lang w:val="en-GB"/>
        </w:rPr>
        <w:t xml:space="preserve"> autonomous reduction of MCS for PUSCH at least for cases when UE is power limited</w:t>
      </w:r>
    </w:p>
    <w:p w14:paraId="1F654F02" w14:textId="77777777" w:rsidR="00A71604" w:rsidRPr="00E51511" w:rsidRDefault="00A71604" w:rsidP="00A71604">
      <w:pPr>
        <w:pStyle w:val="ListParagraph"/>
        <w:widowControl w:val="0"/>
        <w:numPr>
          <w:ilvl w:val="0"/>
          <w:numId w:val="6"/>
        </w:numPr>
        <w:jc w:val="both"/>
        <w:rPr>
          <w:b/>
          <w:bCs/>
          <w:lang w:val="en-GB"/>
        </w:rPr>
      </w:pPr>
      <w:r w:rsidRPr="00AA1CE4">
        <w:rPr>
          <w:rFonts w:ascii="Times New Roman" w:hAnsi="Times New Roman"/>
          <w:b/>
          <w:bCs/>
          <w:sz w:val="20"/>
          <w:szCs w:val="20"/>
          <w:lang w:val="en-GB"/>
        </w:rPr>
        <w:t>Study the exact triggering condition and indication of the reduced MCS</w:t>
      </w:r>
    </w:p>
    <w:p w14:paraId="0C94CDE1" w14:textId="77777777" w:rsidR="00A71604" w:rsidRDefault="00A71604" w:rsidP="00A71604">
      <w:pPr>
        <w:widowControl w:val="0"/>
        <w:jc w:val="both"/>
        <w:rPr>
          <w:b/>
          <w:bCs/>
          <w:lang w:val="en-GB"/>
        </w:rPr>
      </w:pPr>
    </w:p>
    <w:p w14:paraId="4C53386F" w14:textId="77777777" w:rsidR="00A71604" w:rsidRDefault="00A71604" w:rsidP="00A71604">
      <w:pPr>
        <w:rPr>
          <w:b/>
          <w:bCs/>
          <w:lang w:val="en-GB"/>
        </w:rPr>
      </w:pPr>
    </w:p>
    <w:p w14:paraId="2FA8C58E" w14:textId="77777777" w:rsidR="00A71604" w:rsidRDefault="00A71604" w:rsidP="00B807AD">
      <w:pPr>
        <w:pStyle w:val="Heading1"/>
      </w:pPr>
      <w:r>
        <w:t>Antenna Diversity for PRACH</w:t>
      </w:r>
    </w:p>
    <w:p w14:paraId="78AF9A25" w14:textId="080CF72C" w:rsidR="00A71604" w:rsidRDefault="00A71604" w:rsidP="00A71604">
      <w:pPr>
        <w:rPr>
          <w:lang w:val="en-GB"/>
        </w:rPr>
      </w:pPr>
      <w:r>
        <w:rPr>
          <w:lang w:val="en-GB"/>
        </w:rPr>
        <w:t>In RAN meeting #90e, a work item on NR coverage enhancements was approved [</w:t>
      </w:r>
      <w:r w:rsidR="00424E7C">
        <w:rPr>
          <w:lang w:val="en-GB"/>
        </w:rPr>
        <w:t>3</w:t>
      </w:r>
      <w:r>
        <w:rPr>
          <w:lang w:val="en-GB"/>
        </w:rPr>
        <w:t>]. Enhancements for PUSCH, PUCCH, and Masg3 are all included including increased repetitions, DMRS bundling across slots, and others. NR NTN coverage is expected to benefit from the work item. It is therefore important to examine PRACH coverage particularly for smart phones in S band.</w:t>
      </w:r>
    </w:p>
    <w:p w14:paraId="03B97B2D" w14:textId="0EE2ADE9" w:rsidR="00A71604" w:rsidRDefault="00A71604" w:rsidP="00A71604">
      <w:pPr>
        <w:rPr>
          <w:lang w:val="en-GB"/>
        </w:rPr>
      </w:pPr>
      <w:r>
        <w:rPr>
          <w:lang w:val="en-GB"/>
        </w:rPr>
        <w:t xml:space="preserve">Smart phones in FR1 typically have more than one linearly polarized transmit antennas. However, the exact polarization direction of antennas is unknown due to the uncertainty of handset orientation. In addition, phase shifts among antennas are typically unknown due to the separation of their associated RF chains. As a result, transmit diversity is important for PRACH transmission. In Figure </w:t>
      </w:r>
      <w:r w:rsidR="00CD3887">
        <w:rPr>
          <w:lang w:val="en-GB"/>
        </w:rPr>
        <w:t>3</w:t>
      </w:r>
      <w:r>
        <w:rPr>
          <w:lang w:val="en-GB"/>
        </w:rPr>
        <w:t xml:space="preserve">, we compare the performance of PRACH format 2 with and without transmit antenna diversity. For both cases, coherent reception of the first half, i.e., the first and the second repetitions, and of the second half of the preamble was performed. The outputs of the first and the second half are then combined non-coherently.  Due to the long duration of PRACH format 2, it was found that with 200 Hz frequency error coherent reception among four repetitions will lead to worse performance that is not shown in the figure. For transmit diversity, the antenna switch point is set at CP/2 before the end of repetition 2 as shown in Figure </w:t>
      </w:r>
      <w:r w:rsidR="00EC6DC6">
        <w:rPr>
          <w:lang w:val="en-GB"/>
        </w:rPr>
        <w:t>4</w:t>
      </w:r>
      <w:r>
        <w:rPr>
          <w:lang w:val="en-GB"/>
        </w:rPr>
        <w:t xml:space="preserve">. As such, the PRACH format 2 can accommodate a maximal differential delay CP/2 or delays in the range [-CP/4, CP/4]. Since the CP duration of PRACH format is 152.6 </w:t>
      </w:r>
      <w:proofErr w:type="spellStart"/>
      <w:r>
        <w:rPr>
          <w:lang w:val="en-GB"/>
        </w:rPr>
        <w:t>ms</w:t>
      </w:r>
      <w:proofErr w:type="spellEnd"/>
      <w:r>
        <w:rPr>
          <w:lang w:val="en-GB"/>
        </w:rPr>
        <w:t>, CP/2 is more than enough to accommodate UEs with GNSS capability.</w:t>
      </w:r>
    </w:p>
    <w:p w14:paraId="7DB71907" w14:textId="77777777" w:rsidR="00A71604" w:rsidRDefault="00A71604" w:rsidP="00A71604">
      <w:pPr>
        <w:rPr>
          <w:lang w:val="en-GB"/>
        </w:rPr>
      </w:pPr>
    </w:p>
    <w:p w14:paraId="74481DC5" w14:textId="77777777" w:rsidR="00A71604" w:rsidRDefault="00A71604" w:rsidP="00A71604">
      <w:pPr>
        <w:rPr>
          <w:lang w:val="en-GB"/>
        </w:rPr>
      </w:pPr>
      <w:r>
        <w:rPr>
          <w:noProof/>
        </w:rPr>
        <w:drawing>
          <wp:inline distT="0" distB="0" distL="0" distR="0" wp14:anchorId="629A2CE9" wp14:editId="4FB9DEC1">
            <wp:extent cx="5349240" cy="405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9240" cy="4053840"/>
                    </a:xfrm>
                    <a:prstGeom prst="rect">
                      <a:avLst/>
                    </a:prstGeom>
                    <a:noFill/>
                    <a:ln>
                      <a:noFill/>
                    </a:ln>
                  </pic:spPr>
                </pic:pic>
              </a:graphicData>
            </a:graphic>
          </wp:inline>
        </w:drawing>
      </w:r>
    </w:p>
    <w:p w14:paraId="0DAB1511" w14:textId="404C91E5" w:rsidR="00A71604" w:rsidRPr="00551335" w:rsidRDefault="00A71604" w:rsidP="00A71604">
      <w:pPr>
        <w:pStyle w:val="Caption"/>
        <w:jc w:val="center"/>
        <w:rPr>
          <w:noProof/>
          <w:color w:val="FF0000"/>
          <w:lang w:val="en-GB"/>
        </w:rPr>
      </w:pPr>
      <w:r>
        <w:t xml:space="preserve">Figure </w:t>
      </w:r>
      <w:r w:rsidR="00CD3887">
        <w:t>3</w:t>
      </w:r>
      <w:r>
        <w:t>. Antenna switching performance for PRACH format 2: the probability of miss detection under the constraint that the probability of false alarm is kept within the range [0.63%, 0.73%].</w:t>
      </w:r>
    </w:p>
    <w:p w14:paraId="7753E272" w14:textId="77777777" w:rsidR="00A71604" w:rsidRPr="00AE69EC" w:rsidRDefault="00A71604" w:rsidP="00A71604">
      <w:pPr>
        <w:rPr>
          <w:color w:val="FF0000"/>
          <w:lang w:val="en-GB"/>
        </w:rPr>
      </w:pPr>
      <w:r w:rsidRPr="00B82CED" w:rsidDel="00F15ECE">
        <w:rPr>
          <w:color w:val="FF0000"/>
          <w:lang w:val="en-GB"/>
        </w:rPr>
        <w:t xml:space="preserve"> </w:t>
      </w:r>
      <w:r w:rsidRPr="00AE69EC">
        <w:rPr>
          <w:color w:val="FF0000"/>
          <w:lang w:val="en-GB"/>
        </w:rPr>
        <w:t xml:space="preserve"> </w:t>
      </w:r>
    </w:p>
    <w:p w14:paraId="6823353C" w14:textId="77777777" w:rsidR="00A71604" w:rsidRDefault="00A71604" w:rsidP="00A71604">
      <w:pPr>
        <w:rPr>
          <w:lang w:val="en-GB"/>
        </w:rPr>
      </w:pPr>
      <w:r>
        <w:rPr>
          <w:noProof/>
        </w:rPr>
        <mc:AlternateContent>
          <mc:Choice Requires="wps">
            <w:drawing>
              <wp:anchor distT="0" distB="0" distL="114300" distR="114300" simplePos="0" relativeHeight="251660288" behindDoc="0" locked="0" layoutInCell="1" allowOverlap="1" wp14:anchorId="28A37279" wp14:editId="216B5610">
                <wp:simplePos x="0" y="0"/>
                <wp:positionH relativeFrom="column">
                  <wp:posOffset>361950</wp:posOffset>
                </wp:positionH>
                <wp:positionV relativeFrom="paragraph">
                  <wp:posOffset>1361440</wp:posOffset>
                </wp:positionV>
                <wp:extent cx="4663440" cy="635"/>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663440" cy="635"/>
                        </a:xfrm>
                        <a:prstGeom prst="rect">
                          <a:avLst/>
                        </a:prstGeom>
                        <a:solidFill>
                          <a:prstClr val="white"/>
                        </a:solidFill>
                        <a:ln>
                          <a:noFill/>
                        </a:ln>
                      </wps:spPr>
                      <wps:txbx>
                        <w:txbxContent>
                          <w:p w14:paraId="22FEB911" w14:textId="2C562CBF" w:rsidR="00A71604" w:rsidRPr="00551335" w:rsidRDefault="00A71604" w:rsidP="00A71604">
                            <w:pPr>
                              <w:pStyle w:val="Caption"/>
                              <w:jc w:val="center"/>
                              <w:rPr>
                                <w:noProof/>
                                <w:color w:val="FF0000"/>
                                <w:lang w:val="en-GB"/>
                              </w:rPr>
                            </w:pPr>
                            <w:r>
                              <w:t xml:space="preserve">Figure </w:t>
                            </w:r>
                            <w:r w:rsidR="00CD3887">
                              <w:t>4</w:t>
                            </w:r>
                            <w:r>
                              <w:t>. Antenna switching point for PRACH format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A37279" id="_x0000_t202" coordsize="21600,21600" o:spt="202" path="m,l,21600r21600,l21600,xe">
                <v:stroke joinstyle="miter"/>
                <v:path gradientshapeok="t" o:connecttype="rect"/>
              </v:shapetype>
              <v:shape id="Text Box 25" o:spid="_x0000_s1026" type="#_x0000_t202" style="position:absolute;margin-left:28.5pt;margin-top:107.2pt;width:367.2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" stroked="f">
                <v:textbox style="mso-fit-shape-to-text:t" inset="0,0,0,0">
                  <w:txbxContent>
                    <w:p w14:paraId="22FEB911" w14:textId="2C562CBF" w:rsidR="00A71604" w:rsidRPr="00551335" w:rsidRDefault="00A71604" w:rsidP="00A71604">
                      <w:pPr>
                        <w:pStyle w:val="Caption"/>
                        <w:jc w:val="center"/>
                        <w:rPr>
                          <w:noProof/>
                          <w:color w:val="FF0000"/>
                          <w:lang w:val="en-GB"/>
                        </w:rPr>
                      </w:pPr>
                      <w:r>
                        <w:t xml:space="preserve">Figure </w:t>
                      </w:r>
                      <w:r w:rsidR="00CD3887">
                        <w:t>4</w:t>
                      </w:r>
                      <w:r>
                        <w:t>. Antenna switching point for PRACH format 2.</w:t>
                      </w:r>
                    </w:p>
                  </w:txbxContent>
                </v:textbox>
              </v:shape>
            </w:pict>
          </mc:Fallback>
        </mc:AlternateContent>
      </w:r>
      <w:r>
        <w:rPr>
          <w:noProof/>
          <w:color w:val="FF0000"/>
          <w:lang w:val="en-GB"/>
        </w:rPr>
        <mc:AlternateContent>
          <mc:Choice Requires="wpg">
            <w:drawing>
              <wp:anchor distT="0" distB="0" distL="114300" distR="114300" simplePos="0" relativeHeight="251659264" behindDoc="0" locked="0" layoutInCell="1" allowOverlap="1" wp14:anchorId="2DD16FF1" wp14:editId="56C03901">
                <wp:simplePos x="0" y="0"/>
                <wp:positionH relativeFrom="column">
                  <wp:posOffset>361950</wp:posOffset>
                </wp:positionH>
                <wp:positionV relativeFrom="paragraph">
                  <wp:posOffset>138430</wp:posOffset>
                </wp:positionV>
                <wp:extent cx="4663440" cy="1165860"/>
                <wp:effectExtent l="0" t="0" r="22860" b="0"/>
                <wp:wrapNone/>
                <wp:docPr id="23"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9"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4497E594" w14:textId="77777777" w:rsidR="00A71604" w:rsidRDefault="00A71604" w:rsidP="00A71604">
                              <w:r>
                                <w:t>Switching Point</w:t>
                              </w:r>
                            </w:p>
                          </w:txbxContent>
                        </wps:txbx>
                        <wps:bodyPr rot="0" vert="horz" wrap="square" lIns="91440" tIns="45720" rIns="91440" bIns="45720" anchor="t" anchorCtr="0">
                          <a:noAutofit/>
                        </wps:bodyPr>
                      </wps:wsp>
                      <wps:wsp>
                        <wps:cNvPr id="20"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04B41E8D" w14:textId="77777777" w:rsidR="00A71604" w:rsidRDefault="00A71604" w:rsidP="00A71604">
                              <w:r>
                                <w:t>CP/2</w:t>
                              </w:r>
                            </w:p>
                          </w:txbxContent>
                        </wps:txbx>
                        <wps:bodyPr rot="0" vert="horz" wrap="square" lIns="91440" tIns="45720" rIns="91440" bIns="45720" anchor="t" anchorCtr="0">
                          <a:noAutofit/>
                        </wps:bodyPr>
                      </wps:wsp>
                      <wps:wsp>
                        <wps:cNvPr id="22"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DD16FF1" id="Group 23" o:spid="_x0000_s1027" style="position:absolute;margin-left:28.5pt;margin-top:10.9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">
                <v:rect id="Rectangle 9" o:spid="_x0000_s1028" style="position:absolute;top:4114;width:4343;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3763 [1604]" strokeweight="1pt"/>
                <v:rect id="Rectangle 11" o:spid="_x0000_s1029" style="position:absolute;left:4343;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" fillcolor="#5b9bd5" strokecolor="#41719c" strokeweight="1pt"/>
                <v:rect id="Rectangle 14" o:spid="_x0000_s1030" style="position:absolute;left:14935;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rect id="Rectangle 15" o:spid="_x0000_s1031" style="position:absolute;left:25527;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" fillcolor="#5b9bd5" strokecolor="#41719c" strokeweight="1pt"/>
                <v:rect id="Rectangle 16" o:spid="_x0000_s1032" style="position:absolute;left:36118;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" fillcolor="#5b9bd5" strokecolor="#41719c" strokeweight="1pt"/>
                <v:shape id="Text Box 2" o:spid="_x0000_s1033" type="#_x0000_t202" style="position:absolute;left:18745;top:8839;width:1158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497E594" w14:textId="77777777" w:rsidR="00A71604" w:rsidRDefault="00A71604" w:rsidP="00A71604">
                        <w:r>
                          <w:t>Switching Point</w:t>
                        </w:r>
                      </w:p>
                    </w:txbxContent>
                  </v:textbox>
                </v:shape>
                <v:shapetype id="_x0000_t32" coordsize="21600,21600" o:spt="32" o:oned="t" path="m,l21600,21600e" filled="f">
                  <v:path arrowok="t" fillok="f" o:connecttype="none"/>
                  <o:lock v:ext="edit" shapetype="t"/>
                </v:shapetype>
                <v:shape id="Straight Arrow Connector 20" o:spid="_x0000_s1034" type="#_x0000_t32" style="position:absolute;left:22860;top:2895;width:3048;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" strokecolor="#4472c4 [3204]" strokeweight=".5pt">
                  <v:stroke startarrow="block" endarrow="block" joinstyle="miter"/>
                </v:shape>
                <v:shape id="Text Box 2" o:spid="_x0000_s1035" type="#_x0000_t202" style="position:absolute;left:22098;width:495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04B41E8D" w14:textId="77777777" w:rsidR="00A71604" w:rsidRDefault="00A71604" w:rsidP="00A71604">
                        <w:r>
                          <w:t>CP/2</w:t>
                        </w:r>
                      </w:p>
                    </w:txbxContent>
                  </v:textbox>
                </v:shape>
                <v:line id="Straight Connector 22" o:spid="_x0000_s1036" style="position:absolute;visibility:visible;mso-wrap-style:square" from="23012,2209" to="23088,9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group>
            </w:pict>
          </mc:Fallback>
        </mc:AlternateContent>
      </w:r>
    </w:p>
    <w:p w14:paraId="29BE2886" w14:textId="77777777" w:rsidR="00A71604" w:rsidRDefault="00A71604" w:rsidP="00A71604">
      <w:pPr>
        <w:rPr>
          <w:lang w:val="en-GB"/>
        </w:rPr>
      </w:pPr>
    </w:p>
    <w:p w14:paraId="7F255B77" w14:textId="77777777" w:rsidR="00A71604" w:rsidRDefault="00A71604" w:rsidP="00A71604">
      <w:pPr>
        <w:rPr>
          <w:lang w:val="en-GB"/>
        </w:rPr>
      </w:pPr>
    </w:p>
    <w:p w14:paraId="5732ECAC" w14:textId="77777777" w:rsidR="00A71604" w:rsidRDefault="00A71604" w:rsidP="00A71604">
      <w:pPr>
        <w:rPr>
          <w:lang w:val="en-GB"/>
        </w:rPr>
      </w:pPr>
    </w:p>
    <w:p w14:paraId="57AE79D8" w14:textId="77777777" w:rsidR="00A71604" w:rsidRDefault="00A71604" w:rsidP="00A71604">
      <w:pPr>
        <w:rPr>
          <w:lang w:val="en-GB"/>
        </w:rPr>
      </w:pPr>
    </w:p>
    <w:p w14:paraId="5B853ADE" w14:textId="77777777" w:rsidR="00A71604" w:rsidRDefault="00A71604" w:rsidP="00A71604">
      <w:pPr>
        <w:rPr>
          <w:lang w:val="en-GB"/>
        </w:rPr>
      </w:pPr>
    </w:p>
    <w:p w14:paraId="213049F7" w14:textId="77777777" w:rsidR="00A71604" w:rsidRDefault="00A71604" w:rsidP="00A71604">
      <w:pPr>
        <w:rPr>
          <w:lang w:val="en-GB"/>
        </w:rPr>
      </w:pPr>
    </w:p>
    <w:p w14:paraId="5492511C" w14:textId="6B6C3491" w:rsidR="00A71604" w:rsidRDefault="00A71604" w:rsidP="00A71604">
      <w:pPr>
        <w:rPr>
          <w:lang w:val="en-GB"/>
        </w:rPr>
      </w:pPr>
      <w:r>
        <w:rPr>
          <w:lang w:val="en-GB"/>
        </w:rPr>
        <w:t xml:space="preserve">As can be seen from Figure </w:t>
      </w:r>
      <w:r w:rsidR="00CD3887">
        <w:rPr>
          <w:lang w:val="en-GB"/>
        </w:rPr>
        <w:t>4</w:t>
      </w:r>
      <w:r>
        <w:rPr>
          <w:lang w:val="en-GB"/>
        </w:rPr>
        <w:t xml:space="preserve">, Antenna diversity provides about 1 dB gain at 1% miss detection rate. Since the bandwidth of PRACH format 2 is about 1 MHz, a X dB SNR for PRACH format 2 corresponds </w:t>
      </w:r>
      <w:proofErr w:type="gramStart"/>
      <w:r>
        <w:rPr>
          <w:lang w:val="en-GB"/>
        </w:rPr>
        <w:t>to  a</w:t>
      </w:r>
      <w:proofErr w:type="gramEnd"/>
      <w:r>
        <w:rPr>
          <w:lang w:val="en-GB"/>
        </w:rPr>
        <w:t xml:space="preserve"> X+7.6 dB SNR for 1 PRB PUSCH transmission of with 15 kHz subcarrier spacing. Hence it is important to allow transmit antenna diversity for PRACH format 2. To do so, we need to define the antenna switching point.</w:t>
      </w:r>
    </w:p>
    <w:p w14:paraId="0C3E8AD9" w14:textId="2A88FB9F" w:rsidR="00A71604" w:rsidRPr="00620C99" w:rsidRDefault="00A71604" w:rsidP="00A71604">
      <w:pPr>
        <w:rPr>
          <w:lang w:val="en-GB"/>
        </w:rPr>
      </w:pPr>
      <w:r w:rsidRPr="000D308C">
        <w:rPr>
          <w:b/>
          <w:bCs/>
          <w:lang w:val="en-GB"/>
        </w:rPr>
        <w:t xml:space="preserve">Proposal </w:t>
      </w:r>
      <w:r w:rsidR="00CD3887">
        <w:rPr>
          <w:b/>
          <w:bCs/>
          <w:lang w:val="en-GB"/>
        </w:rPr>
        <w:t>7</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6615AFB" w14:textId="412F06D8" w:rsidR="00A71604" w:rsidRDefault="00A71604" w:rsidP="00A71604">
      <w:pPr>
        <w:tabs>
          <w:tab w:val="left" w:pos="2928"/>
        </w:tabs>
      </w:pPr>
    </w:p>
    <w:bookmarkEnd w:id="6"/>
    <w:p w14:paraId="6FEC3934" w14:textId="77777777" w:rsidR="00A71604" w:rsidRDefault="00A71604" w:rsidP="00A71604">
      <w:pPr>
        <w:pStyle w:val="Heading1"/>
        <w:rPr>
          <w:color w:val="000000" w:themeColor="text1"/>
        </w:rPr>
      </w:pPr>
      <w:r w:rsidRPr="00535B74">
        <w:rPr>
          <w:color w:val="000000" w:themeColor="text1"/>
        </w:rPr>
        <w:t>Conclusions</w:t>
      </w:r>
    </w:p>
    <w:p w14:paraId="545B80EB" w14:textId="73A74C3B" w:rsidR="00A71604" w:rsidRDefault="00A71604" w:rsidP="00A71604">
      <w:pPr>
        <w:rPr>
          <w:lang w:val="en-GB"/>
        </w:rPr>
      </w:pPr>
      <w:r>
        <w:rPr>
          <w:lang w:val="en-GB"/>
        </w:rPr>
        <w:t xml:space="preserve">In this contribution, we have discussed BWP operation and associated signalling enhancements to support different deployment options and efficient beam switching. In addition, some other issues and enhancements are discussed. </w:t>
      </w:r>
      <w:r w:rsidR="004A1DD0">
        <w:rPr>
          <w:lang w:val="en-GB"/>
        </w:rPr>
        <w:t xml:space="preserve">The </w:t>
      </w:r>
      <w:r w:rsidR="00B70EC8">
        <w:rPr>
          <w:lang w:val="en-GB"/>
        </w:rPr>
        <w:t>pro</w:t>
      </w:r>
      <w:r w:rsidR="00CF1C85">
        <w:rPr>
          <w:lang w:val="en-GB"/>
        </w:rPr>
        <w:t xml:space="preserve">posals </w:t>
      </w:r>
      <w:r w:rsidR="001829F6">
        <w:rPr>
          <w:lang w:val="en-GB"/>
        </w:rPr>
        <w:t xml:space="preserve">made in this contribution </w:t>
      </w:r>
      <w:r w:rsidR="00CF1C85">
        <w:rPr>
          <w:lang w:val="en-GB"/>
        </w:rPr>
        <w:t>are listed below.</w:t>
      </w:r>
    </w:p>
    <w:bookmarkEnd w:id="2"/>
    <w:bookmarkEnd w:id="3"/>
    <w:p w14:paraId="329226F4" w14:textId="77777777" w:rsidR="00A71604" w:rsidRPr="005548BB" w:rsidRDefault="00A71604" w:rsidP="00A71604">
      <w:pPr>
        <w:rPr>
          <w:b/>
          <w:bCs/>
        </w:rPr>
      </w:pPr>
    </w:p>
    <w:p w14:paraId="0D467C76" w14:textId="5FF629DE" w:rsidR="00A57BF2" w:rsidRPr="005548BB" w:rsidRDefault="00A57BF2" w:rsidP="00A57BF2">
      <w:pPr>
        <w:widowControl w:val="0"/>
        <w:jc w:val="both"/>
        <w:rPr>
          <w:rFonts w:eastAsia="Calibri"/>
          <w:b/>
          <w:bCs/>
          <w:lang w:val="en-GB"/>
        </w:rPr>
      </w:pPr>
      <w:r w:rsidRPr="005548BB">
        <w:rPr>
          <w:rFonts w:eastAsia="Calibri"/>
          <w:b/>
          <w:bCs/>
          <w:lang w:val="en-GB"/>
        </w:rPr>
        <w:t xml:space="preserve">Proposal </w:t>
      </w:r>
      <w:r w:rsidR="001829F6">
        <w:rPr>
          <w:rFonts w:eastAsia="Calibri"/>
          <w:b/>
          <w:bCs/>
          <w:lang w:val="en-GB"/>
        </w:rPr>
        <w:t>1</w:t>
      </w:r>
      <w:r w:rsidRPr="005548BB">
        <w:rPr>
          <w:rFonts w:eastAsia="Calibri"/>
          <w:b/>
          <w:bCs/>
          <w:lang w:val="en-GB"/>
        </w:rPr>
        <w:t>: Consider increasing the number of bits for the BWP ID (</w:t>
      </w:r>
      <w:proofErr w:type="spellStart"/>
      <w:r w:rsidRPr="005548BB">
        <w:rPr>
          <w:rFonts w:eastAsia="Calibri"/>
          <w:b/>
          <w:bCs/>
          <w:lang w:val="en-GB"/>
        </w:rPr>
        <w:t>bwp</w:t>
      </w:r>
      <w:proofErr w:type="spellEnd"/>
      <w:r w:rsidRPr="005548BB">
        <w:rPr>
          <w:rFonts w:eastAsia="Calibri"/>
          <w:b/>
          <w:bCs/>
          <w:lang w:val="en-GB"/>
        </w:rPr>
        <w:t xml:space="preserve">-Id) </w:t>
      </w:r>
    </w:p>
    <w:p w14:paraId="6421680C" w14:textId="77777777" w:rsidR="00A57BF2" w:rsidRPr="005548BB" w:rsidRDefault="00A57BF2" w:rsidP="00A57BF2">
      <w:pPr>
        <w:pStyle w:val="ListParagraph"/>
        <w:widowControl w:val="0"/>
        <w:numPr>
          <w:ilvl w:val="0"/>
          <w:numId w:val="12"/>
        </w:numPr>
        <w:jc w:val="both"/>
        <w:rPr>
          <w:rFonts w:ascii="Times New Roman" w:hAnsi="Times New Roman"/>
          <w:b/>
          <w:bCs/>
          <w:sz w:val="20"/>
          <w:szCs w:val="20"/>
          <w:lang w:val="en-GB"/>
        </w:rPr>
      </w:pPr>
      <w:r w:rsidRPr="005548BB">
        <w:rPr>
          <w:rFonts w:ascii="Times New Roman" w:hAnsi="Times New Roman"/>
          <w:b/>
          <w:bCs/>
          <w:sz w:val="20"/>
          <w:szCs w:val="20"/>
          <w:lang w:val="en-GB"/>
        </w:rPr>
        <w:t xml:space="preserve">The network can signal the difference between a BWP and a reference BWP to reduce the signalling overhead of BWP configuration. </w:t>
      </w:r>
    </w:p>
    <w:p w14:paraId="54755E4C" w14:textId="77777777" w:rsidR="00E21F39" w:rsidRPr="005548BB" w:rsidRDefault="00E21F39" w:rsidP="00A71604">
      <w:pPr>
        <w:widowControl w:val="0"/>
        <w:jc w:val="both"/>
        <w:rPr>
          <w:rFonts w:eastAsia="Calibri"/>
          <w:b/>
          <w:bCs/>
          <w:lang w:val="en-GB"/>
        </w:rPr>
      </w:pPr>
    </w:p>
    <w:p w14:paraId="1EAC259A" w14:textId="31983273" w:rsidR="00E21F39" w:rsidRPr="005548BB" w:rsidRDefault="00E21F39" w:rsidP="00E21F39">
      <w:pPr>
        <w:widowControl w:val="0"/>
        <w:jc w:val="both"/>
        <w:rPr>
          <w:rFonts w:eastAsia="Calibri"/>
          <w:b/>
          <w:bCs/>
          <w:lang w:val="en-GB"/>
        </w:rPr>
      </w:pPr>
      <w:r w:rsidRPr="005548BB">
        <w:rPr>
          <w:rFonts w:eastAsia="Calibri"/>
          <w:b/>
          <w:bCs/>
          <w:lang w:val="en-GB"/>
        </w:rPr>
        <w:t xml:space="preserve">Proposal </w:t>
      </w:r>
      <w:r w:rsidR="001829F6">
        <w:rPr>
          <w:rFonts w:eastAsia="Calibri"/>
          <w:b/>
          <w:bCs/>
          <w:lang w:val="en-GB"/>
        </w:rPr>
        <w:t>2</w:t>
      </w:r>
      <w:r w:rsidRPr="005548BB">
        <w:rPr>
          <w:rFonts w:eastAsia="Calibri"/>
          <w:b/>
          <w:bCs/>
          <w:lang w:val="en-GB"/>
        </w:rPr>
        <w:t>: Support BWP frequency shift through DCI and/or configuration.</w:t>
      </w:r>
    </w:p>
    <w:p w14:paraId="0CCEFF8F" w14:textId="085159CC" w:rsidR="00A71604" w:rsidRPr="00EE6D2A" w:rsidRDefault="00E21F39" w:rsidP="00A71604">
      <w:pPr>
        <w:widowControl w:val="0"/>
        <w:jc w:val="both"/>
        <w:rPr>
          <w:rFonts w:eastAsia="Calibri"/>
          <w:b/>
          <w:bCs/>
          <w:lang w:val="en-GB"/>
        </w:rPr>
      </w:pPr>
      <w:r w:rsidRPr="005548BB">
        <w:rPr>
          <w:rFonts w:eastAsia="Calibri"/>
          <w:b/>
          <w:bCs/>
          <w:lang w:val="en-GB"/>
        </w:rPr>
        <w:t xml:space="preserve">Proposal </w:t>
      </w:r>
      <w:r w:rsidR="001829F6">
        <w:rPr>
          <w:rFonts w:eastAsia="Calibri"/>
          <w:b/>
          <w:bCs/>
          <w:lang w:val="en-GB"/>
        </w:rPr>
        <w:t>3</w:t>
      </w:r>
      <w:r w:rsidRPr="005548BB">
        <w:rPr>
          <w:rFonts w:eastAsia="Calibri"/>
          <w:b/>
          <w:bCs/>
          <w:lang w:val="en-GB"/>
        </w:rPr>
        <w:t xml:space="preserve">: Support RRC configuration to indicate BWP switching through DCI by either BWP ID or BWP frequency hopping. </w:t>
      </w:r>
    </w:p>
    <w:p w14:paraId="31C4FDAE" w14:textId="6453F6A9" w:rsidR="00E21F39" w:rsidRDefault="00E21F39" w:rsidP="00E21F39">
      <w:pPr>
        <w:widowControl w:val="0"/>
        <w:jc w:val="both"/>
        <w:rPr>
          <w:rFonts w:eastAsia="Calibri"/>
          <w:b/>
          <w:bCs/>
          <w:lang w:val="en-GB"/>
        </w:rPr>
      </w:pPr>
      <w:r w:rsidRPr="00CF4E9A">
        <w:rPr>
          <w:rFonts w:eastAsia="Calibri"/>
          <w:b/>
          <w:bCs/>
          <w:lang w:val="en-GB"/>
        </w:rPr>
        <w:t xml:space="preserve">Proposal </w:t>
      </w:r>
      <w:r w:rsidR="001829F6">
        <w:rPr>
          <w:rFonts w:eastAsia="Calibri"/>
          <w:b/>
          <w:bCs/>
          <w:lang w:val="en-GB"/>
        </w:rPr>
        <w:t>4</w:t>
      </w:r>
      <w:r w:rsidRPr="00CF4E9A">
        <w:rPr>
          <w:rFonts w:eastAsia="Calibri"/>
          <w:b/>
          <w:bCs/>
          <w:lang w:val="en-GB"/>
        </w:rPr>
        <w:t xml:space="preserve">: </w:t>
      </w:r>
      <w:r>
        <w:rPr>
          <w:rFonts w:eastAsia="Calibri"/>
          <w:b/>
          <w:bCs/>
          <w:lang w:val="en-GB"/>
        </w:rPr>
        <w:t xml:space="preserve">Consider enhancements on radio link monitoring to support efficient reference resource configuration and measurement outside the active BWP. </w:t>
      </w:r>
    </w:p>
    <w:p w14:paraId="528B9FD9" w14:textId="0A7218DC" w:rsidR="00814844" w:rsidRPr="005A40C1" w:rsidRDefault="00814844" w:rsidP="00814844">
      <w:pPr>
        <w:widowControl w:val="0"/>
        <w:jc w:val="both"/>
        <w:rPr>
          <w:b/>
          <w:bCs/>
          <w:lang w:val="en-GB"/>
        </w:rPr>
      </w:pPr>
      <w:r w:rsidRPr="005A40C1">
        <w:rPr>
          <w:b/>
          <w:bCs/>
          <w:lang w:val="en-GB"/>
        </w:rPr>
        <w:t xml:space="preserve">Proposal </w:t>
      </w:r>
      <w:r w:rsidR="00A61A39">
        <w:rPr>
          <w:b/>
          <w:bCs/>
          <w:lang w:val="en-GB"/>
        </w:rPr>
        <w:t>5</w:t>
      </w:r>
      <w:r w:rsidRPr="005A40C1">
        <w:rPr>
          <w:b/>
          <w:bCs/>
          <w:lang w:val="en-GB"/>
        </w:rPr>
        <w:t xml:space="preserve">: Ephemeris is broadcasted using an NTN-specific SIB with the following </w:t>
      </w:r>
    </w:p>
    <w:p w14:paraId="51802006"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The epoch time of an ephemeris message is the last slot of the first SI window of an ephemeris update period.</w:t>
      </w:r>
    </w:p>
    <w:p w14:paraId="3B595801"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validity duration of the ephemeris </w:t>
      </w:r>
      <w:r>
        <w:rPr>
          <w:rFonts w:ascii="Times New Roman" w:hAnsi="Times New Roman"/>
          <w:b/>
          <w:bCs/>
          <w:sz w:val="20"/>
          <w:szCs w:val="20"/>
          <w:lang w:val="en-GB"/>
        </w:rPr>
        <w:t xml:space="preserve">as </w:t>
      </w:r>
      <w:proofErr w:type="gramStart"/>
      <w:r>
        <w:rPr>
          <w:rFonts w:ascii="Times New Roman" w:hAnsi="Times New Roman"/>
          <w:b/>
          <w:bCs/>
          <w:sz w:val="20"/>
          <w:szCs w:val="20"/>
          <w:lang w:val="en-GB"/>
        </w:rPr>
        <w:t>a number of</w:t>
      </w:r>
      <w:proofErr w:type="gramEnd"/>
      <w:r w:rsidRPr="005A40C1">
        <w:rPr>
          <w:rFonts w:ascii="Times New Roman" w:hAnsi="Times New Roman"/>
          <w:b/>
          <w:bCs/>
          <w:sz w:val="20"/>
          <w:szCs w:val="20"/>
          <w:lang w:val="en-GB"/>
        </w:rPr>
        <w:t xml:space="preserve"> ephemeris update period</w:t>
      </w:r>
      <w:r>
        <w:rPr>
          <w:rFonts w:ascii="Times New Roman" w:hAnsi="Times New Roman"/>
          <w:b/>
          <w:bCs/>
          <w:sz w:val="20"/>
          <w:szCs w:val="20"/>
          <w:lang w:val="en-GB"/>
        </w:rPr>
        <w:t>s</w:t>
      </w:r>
      <w:r w:rsidRPr="005A40C1">
        <w:rPr>
          <w:rFonts w:ascii="Times New Roman" w:hAnsi="Times New Roman"/>
          <w:b/>
          <w:bCs/>
          <w:sz w:val="20"/>
          <w:szCs w:val="20"/>
          <w:lang w:val="en-GB"/>
        </w:rPr>
        <w:t>/SI period</w:t>
      </w:r>
      <w:r>
        <w:rPr>
          <w:rFonts w:ascii="Times New Roman" w:hAnsi="Times New Roman"/>
          <w:b/>
          <w:bCs/>
          <w:sz w:val="20"/>
          <w:szCs w:val="20"/>
          <w:lang w:val="en-GB"/>
        </w:rPr>
        <w:t>s</w:t>
      </w:r>
      <w:r w:rsidRPr="005A40C1">
        <w:rPr>
          <w:rFonts w:ascii="Times New Roman" w:hAnsi="Times New Roman"/>
          <w:b/>
          <w:bCs/>
          <w:sz w:val="20"/>
          <w:szCs w:val="20"/>
          <w:lang w:val="en-GB"/>
        </w:rPr>
        <w:t xml:space="preserve"> is </w:t>
      </w:r>
      <w:proofErr w:type="spellStart"/>
      <w:r w:rsidRPr="005A40C1">
        <w:rPr>
          <w:rFonts w:ascii="Times New Roman" w:hAnsi="Times New Roman"/>
          <w:b/>
          <w:bCs/>
          <w:sz w:val="20"/>
          <w:szCs w:val="20"/>
          <w:lang w:val="en-GB"/>
        </w:rPr>
        <w:t>signaled</w:t>
      </w:r>
      <w:proofErr w:type="spellEnd"/>
      <w:r w:rsidRPr="005A40C1">
        <w:rPr>
          <w:rFonts w:ascii="Times New Roman" w:hAnsi="Times New Roman"/>
          <w:b/>
          <w:bCs/>
          <w:sz w:val="20"/>
          <w:szCs w:val="20"/>
          <w:lang w:val="en-GB"/>
        </w:rPr>
        <w:t xml:space="preserve"> in SIB1.</w:t>
      </w:r>
    </w:p>
    <w:p w14:paraId="6D91DF53" w14:textId="77777777" w:rsidR="00814844" w:rsidRPr="005A40C1" w:rsidRDefault="00814844" w:rsidP="00814844">
      <w:pPr>
        <w:pStyle w:val="ListParagraph"/>
        <w:widowControl w:val="0"/>
        <w:numPr>
          <w:ilvl w:val="1"/>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w:t>
      </w:r>
      <w:r>
        <w:rPr>
          <w:rFonts w:ascii="Times New Roman" w:hAnsi="Times New Roman"/>
          <w:b/>
          <w:bCs/>
          <w:sz w:val="20"/>
          <w:szCs w:val="20"/>
          <w:lang w:val="en-GB"/>
        </w:rPr>
        <w:t>:</w:t>
      </w:r>
      <w:r w:rsidRPr="005A40C1">
        <w:rPr>
          <w:rFonts w:ascii="Times New Roman" w:hAnsi="Times New Roman"/>
          <w:b/>
          <w:bCs/>
          <w:sz w:val="20"/>
          <w:szCs w:val="20"/>
          <w:lang w:val="en-GB"/>
        </w:rPr>
        <w:t xml:space="preserve"> the </w:t>
      </w:r>
      <w:r>
        <w:rPr>
          <w:rFonts w:ascii="Times New Roman" w:hAnsi="Times New Roman"/>
          <w:b/>
          <w:bCs/>
          <w:sz w:val="20"/>
          <w:szCs w:val="20"/>
          <w:lang w:val="en-GB"/>
        </w:rPr>
        <w:t>related</w:t>
      </w:r>
      <w:r w:rsidRPr="005A40C1">
        <w:rPr>
          <w:rFonts w:ascii="Times New Roman" w:hAnsi="Times New Roman"/>
          <w:b/>
          <w:bCs/>
          <w:sz w:val="20"/>
          <w:szCs w:val="20"/>
          <w:lang w:val="en-GB"/>
        </w:rPr>
        <w:t xml:space="preserve"> performance requirement.</w:t>
      </w:r>
    </w:p>
    <w:p w14:paraId="10315F80"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Change of the SI message (per SI period) does not trigger the paging for SIB modification.</w:t>
      </w:r>
    </w:p>
    <w:p w14:paraId="51297E27"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 if feeder link timing related information is to be carried in the same or a sperate SIB.</w:t>
      </w:r>
    </w:p>
    <w:p w14:paraId="7994E451" w14:textId="6008021E" w:rsidR="00814844" w:rsidRDefault="00814844" w:rsidP="00E21F39">
      <w:pPr>
        <w:widowControl w:val="0"/>
        <w:jc w:val="both"/>
        <w:rPr>
          <w:rFonts w:eastAsia="Calibri"/>
          <w:b/>
          <w:bCs/>
          <w:lang w:val="en-GB"/>
        </w:rPr>
      </w:pPr>
    </w:p>
    <w:p w14:paraId="2E461B21" w14:textId="77777777" w:rsidR="00814844" w:rsidRDefault="00814844" w:rsidP="00E21F39">
      <w:pPr>
        <w:widowControl w:val="0"/>
        <w:jc w:val="both"/>
      </w:pPr>
    </w:p>
    <w:p w14:paraId="6691822B" w14:textId="17038D04" w:rsidR="00A71604" w:rsidRPr="00353AB8" w:rsidRDefault="00A71604" w:rsidP="00A71604">
      <w:pPr>
        <w:widowControl w:val="0"/>
        <w:jc w:val="both"/>
        <w:rPr>
          <w:b/>
          <w:bCs/>
          <w:lang w:val="en-GB"/>
        </w:rPr>
      </w:pPr>
      <w:r w:rsidRPr="00353AB8">
        <w:rPr>
          <w:b/>
          <w:bCs/>
          <w:lang w:val="en-GB"/>
        </w:rPr>
        <w:t xml:space="preserve">Proposal </w:t>
      </w:r>
      <w:r w:rsidR="00A61A39">
        <w:rPr>
          <w:b/>
          <w:bCs/>
          <w:lang w:val="en-GB"/>
        </w:rPr>
        <w:t>6</w:t>
      </w:r>
      <w:r w:rsidRPr="00353AB8">
        <w:rPr>
          <w:b/>
          <w:bCs/>
          <w:lang w:val="en-GB"/>
        </w:rPr>
        <w:t>: Support autonomous reduction of MCS for PUSCH at least for cases when UE is power limited</w:t>
      </w:r>
    </w:p>
    <w:p w14:paraId="773BA886" w14:textId="77777777" w:rsidR="00A71604" w:rsidRPr="000C6964" w:rsidRDefault="00A71604" w:rsidP="00A71604">
      <w:pPr>
        <w:pStyle w:val="ListParagraph"/>
        <w:widowControl w:val="0"/>
        <w:numPr>
          <w:ilvl w:val="0"/>
          <w:numId w:val="6"/>
        </w:numPr>
        <w:jc w:val="both"/>
        <w:rPr>
          <w:b/>
          <w:bCs/>
          <w:lang w:val="en-GB"/>
        </w:rPr>
      </w:pPr>
      <w:r w:rsidRPr="00353AB8">
        <w:rPr>
          <w:rFonts w:ascii="Times New Roman" w:hAnsi="Times New Roman"/>
          <w:b/>
          <w:bCs/>
          <w:sz w:val="20"/>
          <w:szCs w:val="20"/>
          <w:lang w:val="en-GB"/>
        </w:rPr>
        <w:t>Study the exact triggering condition and indication of the reduced MCS</w:t>
      </w:r>
    </w:p>
    <w:p w14:paraId="46BD1504" w14:textId="77777777" w:rsidR="00A71604" w:rsidRDefault="00A71604" w:rsidP="00A71604">
      <w:pPr>
        <w:rPr>
          <w:b/>
          <w:bCs/>
          <w:lang w:val="en-GB"/>
        </w:rPr>
      </w:pPr>
    </w:p>
    <w:p w14:paraId="3A65658B" w14:textId="4F79A682" w:rsidR="00A71604" w:rsidRPr="000D308C" w:rsidRDefault="00A71604" w:rsidP="00A71604">
      <w:pPr>
        <w:rPr>
          <w:b/>
          <w:bCs/>
          <w:lang w:val="en-GB"/>
        </w:rPr>
      </w:pPr>
      <w:r w:rsidRPr="000D308C">
        <w:rPr>
          <w:b/>
          <w:bCs/>
          <w:lang w:val="en-GB"/>
        </w:rPr>
        <w:t xml:space="preserve">Proposal </w:t>
      </w:r>
      <w:r w:rsidR="00A61A39">
        <w:rPr>
          <w:b/>
          <w:bCs/>
          <w:lang w:val="en-GB"/>
        </w:rPr>
        <w:t>7</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EF54A81" w14:textId="77777777" w:rsidR="00A71604" w:rsidRDefault="00A71604" w:rsidP="00A71604">
      <w:pPr>
        <w:widowControl w:val="0"/>
        <w:jc w:val="both"/>
        <w:rPr>
          <w:b/>
          <w:bCs/>
          <w:lang w:val="en-GB"/>
        </w:rPr>
      </w:pPr>
    </w:p>
    <w:p w14:paraId="03381BDF" w14:textId="77777777" w:rsidR="00A71604" w:rsidRPr="000C6964" w:rsidRDefault="00A71604" w:rsidP="00A71604">
      <w:pPr>
        <w:widowControl w:val="0"/>
        <w:jc w:val="both"/>
        <w:rPr>
          <w:b/>
          <w:bCs/>
          <w:lang w:val="en-GB"/>
        </w:rPr>
      </w:pPr>
    </w:p>
    <w:p w14:paraId="1A91E7CC" w14:textId="77777777" w:rsidR="00A71604" w:rsidRPr="00F0497A" w:rsidRDefault="00A71604" w:rsidP="00A7160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Pr="005D74B7">
        <w:rPr>
          <w:rFonts w:hint="eastAsia"/>
        </w:rPr>
        <w:tab/>
      </w:r>
    </w:p>
    <w:p w14:paraId="6A762FE9" w14:textId="50DFA778" w:rsidR="00A71604" w:rsidRDefault="00A71604" w:rsidP="00A71604">
      <w:pPr>
        <w:pStyle w:val="ListParagraph"/>
        <w:numPr>
          <w:ilvl w:val="0"/>
          <w:numId w:val="1"/>
        </w:numPr>
        <w:jc w:val="both"/>
        <w:rPr>
          <w:rFonts w:ascii="Times New Roman" w:hAnsi="Times New Roman"/>
          <w:sz w:val="20"/>
          <w:szCs w:val="20"/>
        </w:rPr>
      </w:pPr>
      <w:bookmarkStart w:id="10" w:name="_Hlk24117808"/>
      <w:bookmarkStart w:id="11" w:name="_Ref461383190"/>
      <w:r>
        <w:rPr>
          <w:rFonts w:ascii="Times New Roman" w:hAnsi="Times New Roman"/>
          <w:sz w:val="20"/>
          <w:szCs w:val="20"/>
        </w:rPr>
        <w:t>Chairman’s note, 3GPP RAN1#10</w:t>
      </w:r>
      <w:r w:rsidR="00A61A39">
        <w:rPr>
          <w:rFonts w:ascii="Times New Roman" w:hAnsi="Times New Roman"/>
          <w:sz w:val="20"/>
          <w:szCs w:val="20"/>
        </w:rPr>
        <w:t>6</w:t>
      </w:r>
      <w:r>
        <w:rPr>
          <w:rFonts w:ascii="Times New Roman" w:hAnsi="Times New Roman"/>
          <w:sz w:val="20"/>
          <w:szCs w:val="20"/>
        </w:rPr>
        <w:t>e.</w:t>
      </w:r>
    </w:p>
    <w:p w14:paraId="5318F455" w14:textId="798CC536" w:rsidR="00A71604" w:rsidRDefault="00A71604" w:rsidP="00A71604">
      <w:pPr>
        <w:pStyle w:val="ListParagraph"/>
        <w:numPr>
          <w:ilvl w:val="0"/>
          <w:numId w:val="1"/>
        </w:numPr>
        <w:jc w:val="both"/>
        <w:rPr>
          <w:rFonts w:ascii="Times New Roman" w:hAnsi="Times New Roman"/>
          <w:sz w:val="20"/>
          <w:szCs w:val="20"/>
        </w:rPr>
      </w:pPr>
      <w:r>
        <w:rPr>
          <w:rFonts w:ascii="Times New Roman" w:hAnsi="Times New Roman"/>
          <w:sz w:val="20"/>
          <w:szCs w:val="20"/>
        </w:rPr>
        <w:t>Chairman’s note, 3GPP RAN1#10</w:t>
      </w:r>
      <w:r w:rsidR="00400ADC">
        <w:rPr>
          <w:rFonts w:ascii="Times New Roman" w:hAnsi="Times New Roman"/>
          <w:sz w:val="20"/>
          <w:szCs w:val="20"/>
        </w:rPr>
        <w:t>6</w:t>
      </w:r>
      <w:r w:rsidR="00A61A39">
        <w:rPr>
          <w:rFonts w:ascii="Times New Roman" w:hAnsi="Times New Roman"/>
          <w:sz w:val="20"/>
          <w:szCs w:val="20"/>
        </w:rPr>
        <w:t>bis-</w:t>
      </w:r>
      <w:r>
        <w:rPr>
          <w:rFonts w:ascii="Times New Roman" w:hAnsi="Times New Roman"/>
          <w:sz w:val="20"/>
          <w:szCs w:val="20"/>
        </w:rPr>
        <w:t>e.</w:t>
      </w:r>
    </w:p>
    <w:bookmarkEnd w:id="7"/>
    <w:bookmarkEnd w:id="8"/>
    <w:bookmarkEnd w:id="9"/>
    <w:bookmarkEnd w:id="10"/>
    <w:bookmarkEnd w:id="11"/>
    <w:p w14:paraId="74D58923" w14:textId="2C6E03D7" w:rsidR="00A71604" w:rsidRPr="00986597" w:rsidRDefault="00A71604" w:rsidP="00A71604">
      <w:pPr>
        <w:pStyle w:val="ListParagraph"/>
        <w:numPr>
          <w:ilvl w:val="0"/>
          <w:numId w:val="1"/>
        </w:numPr>
        <w:ind w:left="0" w:firstLine="0"/>
        <w:jc w:val="both"/>
        <w:rPr>
          <w:rFonts w:ascii="Times New Roman" w:hAnsi="Times New Roman"/>
          <w:sz w:val="20"/>
          <w:szCs w:val="20"/>
        </w:rPr>
      </w:pPr>
      <w:r w:rsidRPr="00986597">
        <w:rPr>
          <w:rFonts w:ascii="Times New Roman" w:hAnsi="Times New Roman"/>
          <w:sz w:val="20"/>
          <w:szCs w:val="20"/>
        </w:rPr>
        <w:t xml:space="preserve">RP202928, </w:t>
      </w:r>
      <w:r w:rsidR="00986597">
        <w:rPr>
          <w:rFonts w:ascii="Times New Roman" w:hAnsi="Times New Roman"/>
          <w:sz w:val="20"/>
          <w:szCs w:val="20"/>
        </w:rPr>
        <w:t>“</w:t>
      </w:r>
      <w:r w:rsidRPr="00986597">
        <w:rPr>
          <w:rFonts w:ascii="Times New Roman" w:eastAsia="Batang" w:hAnsi="Times New Roman"/>
          <w:bCs/>
          <w:sz w:val="20"/>
          <w:szCs w:val="20"/>
          <w:lang w:eastAsia="zh-CN"/>
        </w:rPr>
        <w:t>New WID on NR coverage enhancements,” China Telecom, 3GPP TSG RAN#90e, Dec. 2020.</w:t>
      </w:r>
    </w:p>
    <w:p w14:paraId="32721DF1" w14:textId="77777777" w:rsidR="009B1875" w:rsidRDefault="00B6046A"/>
    <w:sectPr w:rsidR="009B1875" w:rsidSect="00A7160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AF9A" w14:textId="77777777" w:rsidR="00B6046A" w:rsidRDefault="00B6046A">
      <w:pPr>
        <w:spacing w:after="0"/>
      </w:pPr>
      <w:r>
        <w:separator/>
      </w:r>
    </w:p>
  </w:endnote>
  <w:endnote w:type="continuationSeparator" w:id="0">
    <w:p w14:paraId="5BFCD529" w14:textId="77777777" w:rsidR="00B6046A" w:rsidRDefault="00B604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DA14A" w14:textId="77777777" w:rsidR="008A029E" w:rsidRDefault="00006E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1682E" w14:textId="77777777" w:rsidR="008A029E" w:rsidRDefault="00B604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AC39" w14:textId="77777777" w:rsidR="008A029E" w:rsidRDefault="00006E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93D5" w14:textId="77777777" w:rsidR="008A029E" w:rsidRDefault="00B60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8256" w14:textId="77777777" w:rsidR="00B6046A" w:rsidRDefault="00B6046A">
      <w:pPr>
        <w:spacing w:after="0"/>
      </w:pPr>
      <w:r>
        <w:separator/>
      </w:r>
    </w:p>
  </w:footnote>
  <w:footnote w:type="continuationSeparator" w:id="0">
    <w:p w14:paraId="3855B442" w14:textId="77777777" w:rsidR="00B6046A" w:rsidRDefault="00B604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7CE01" w14:textId="77777777" w:rsidR="008A029E" w:rsidRDefault="00006ED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2083" w14:textId="77777777" w:rsidR="008A029E" w:rsidRDefault="00B60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F04D" w14:textId="77777777" w:rsidR="008A029E" w:rsidRDefault="00B60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634D52"/>
    <w:multiLevelType w:val="hybridMultilevel"/>
    <w:tmpl w:val="1D324EC8"/>
    <w:lvl w:ilvl="0" w:tplc="AFBAE916">
      <w:start w:val="1"/>
      <w:numFmt w:val="bullet"/>
      <w:lvlText w:val="•"/>
      <w:lvlJc w:val="left"/>
      <w:pPr>
        <w:tabs>
          <w:tab w:val="num" w:pos="720"/>
        </w:tabs>
        <w:ind w:left="720" w:hanging="360"/>
      </w:pPr>
      <w:rPr>
        <w:rFonts w:ascii="Arial" w:hAnsi="Arial" w:hint="default"/>
      </w:rPr>
    </w:lvl>
    <w:lvl w:ilvl="1" w:tplc="825807EC">
      <w:start w:val="1"/>
      <w:numFmt w:val="bullet"/>
      <w:lvlText w:val="•"/>
      <w:lvlJc w:val="left"/>
      <w:pPr>
        <w:tabs>
          <w:tab w:val="num" w:pos="1440"/>
        </w:tabs>
        <w:ind w:left="1440" w:hanging="360"/>
      </w:pPr>
      <w:rPr>
        <w:rFonts w:ascii="Arial" w:hAnsi="Arial" w:hint="default"/>
      </w:rPr>
    </w:lvl>
    <w:lvl w:ilvl="2" w:tplc="3DA666D4">
      <w:numFmt w:val="bullet"/>
      <w:lvlText w:val="•"/>
      <w:lvlJc w:val="left"/>
      <w:pPr>
        <w:tabs>
          <w:tab w:val="num" w:pos="2160"/>
        </w:tabs>
        <w:ind w:left="2160" w:hanging="360"/>
      </w:pPr>
      <w:rPr>
        <w:rFonts w:ascii="Microsoft Sans Serif" w:hAnsi="Microsoft Sans Serif" w:hint="default"/>
      </w:rPr>
    </w:lvl>
    <w:lvl w:ilvl="3" w:tplc="6AF6E534" w:tentative="1">
      <w:start w:val="1"/>
      <w:numFmt w:val="bullet"/>
      <w:lvlText w:val="•"/>
      <w:lvlJc w:val="left"/>
      <w:pPr>
        <w:tabs>
          <w:tab w:val="num" w:pos="2880"/>
        </w:tabs>
        <w:ind w:left="2880" w:hanging="360"/>
      </w:pPr>
      <w:rPr>
        <w:rFonts w:ascii="Arial" w:hAnsi="Arial" w:hint="default"/>
      </w:rPr>
    </w:lvl>
    <w:lvl w:ilvl="4" w:tplc="84C03C06" w:tentative="1">
      <w:start w:val="1"/>
      <w:numFmt w:val="bullet"/>
      <w:lvlText w:val="•"/>
      <w:lvlJc w:val="left"/>
      <w:pPr>
        <w:tabs>
          <w:tab w:val="num" w:pos="3600"/>
        </w:tabs>
        <w:ind w:left="3600" w:hanging="360"/>
      </w:pPr>
      <w:rPr>
        <w:rFonts w:ascii="Arial" w:hAnsi="Arial" w:hint="default"/>
      </w:rPr>
    </w:lvl>
    <w:lvl w:ilvl="5" w:tplc="261C4ACE" w:tentative="1">
      <w:start w:val="1"/>
      <w:numFmt w:val="bullet"/>
      <w:lvlText w:val="•"/>
      <w:lvlJc w:val="left"/>
      <w:pPr>
        <w:tabs>
          <w:tab w:val="num" w:pos="4320"/>
        </w:tabs>
        <w:ind w:left="4320" w:hanging="360"/>
      </w:pPr>
      <w:rPr>
        <w:rFonts w:ascii="Arial" w:hAnsi="Arial" w:hint="default"/>
      </w:rPr>
    </w:lvl>
    <w:lvl w:ilvl="6" w:tplc="3066215E" w:tentative="1">
      <w:start w:val="1"/>
      <w:numFmt w:val="bullet"/>
      <w:lvlText w:val="•"/>
      <w:lvlJc w:val="left"/>
      <w:pPr>
        <w:tabs>
          <w:tab w:val="num" w:pos="5040"/>
        </w:tabs>
        <w:ind w:left="5040" w:hanging="360"/>
      </w:pPr>
      <w:rPr>
        <w:rFonts w:ascii="Arial" w:hAnsi="Arial" w:hint="default"/>
      </w:rPr>
    </w:lvl>
    <w:lvl w:ilvl="7" w:tplc="7C1800F6" w:tentative="1">
      <w:start w:val="1"/>
      <w:numFmt w:val="bullet"/>
      <w:lvlText w:val="•"/>
      <w:lvlJc w:val="left"/>
      <w:pPr>
        <w:tabs>
          <w:tab w:val="num" w:pos="5760"/>
        </w:tabs>
        <w:ind w:left="5760" w:hanging="360"/>
      </w:pPr>
      <w:rPr>
        <w:rFonts w:ascii="Arial" w:hAnsi="Arial" w:hint="default"/>
      </w:rPr>
    </w:lvl>
    <w:lvl w:ilvl="8" w:tplc="41ACE7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8B2D7B"/>
    <w:multiLevelType w:val="hybridMultilevel"/>
    <w:tmpl w:val="3CEE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53C1C"/>
    <w:multiLevelType w:val="hybridMultilevel"/>
    <w:tmpl w:val="06ECD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A3"/>
    <w:multiLevelType w:val="hybridMultilevel"/>
    <w:tmpl w:val="2FF88970"/>
    <w:lvl w:ilvl="0" w:tplc="11E03D2C">
      <w:start w:val="1"/>
      <w:numFmt w:val="bullet"/>
      <w:lvlText w:val="•"/>
      <w:lvlJc w:val="left"/>
      <w:pPr>
        <w:tabs>
          <w:tab w:val="num" w:pos="720"/>
        </w:tabs>
        <w:ind w:left="720" w:hanging="360"/>
      </w:pPr>
      <w:rPr>
        <w:rFonts w:ascii="Arial" w:hAnsi="Arial" w:hint="default"/>
      </w:rPr>
    </w:lvl>
    <w:lvl w:ilvl="1" w:tplc="0C847FFA">
      <w:start w:val="1"/>
      <w:numFmt w:val="bullet"/>
      <w:lvlText w:val="•"/>
      <w:lvlJc w:val="left"/>
      <w:pPr>
        <w:tabs>
          <w:tab w:val="num" w:pos="1440"/>
        </w:tabs>
        <w:ind w:left="1440" w:hanging="360"/>
      </w:pPr>
      <w:rPr>
        <w:rFonts w:ascii="Arial" w:hAnsi="Arial" w:hint="default"/>
      </w:rPr>
    </w:lvl>
    <w:lvl w:ilvl="2" w:tplc="07E42EDE" w:tentative="1">
      <w:start w:val="1"/>
      <w:numFmt w:val="bullet"/>
      <w:lvlText w:val="•"/>
      <w:lvlJc w:val="left"/>
      <w:pPr>
        <w:tabs>
          <w:tab w:val="num" w:pos="2160"/>
        </w:tabs>
        <w:ind w:left="2160" w:hanging="360"/>
      </w:pPr>
      <w:rPr>
        <w:rFonts w:ascii="Arial" w:hAnsi="Arial" w:hint="default"/>
      </w:rPr>
    </w:lvl>
    <w:lvl w:ilvl="3" w:tplc="4036E8C8" w:tentative="1">
      <w:start w:val="1"/>
      <w:numFmt w:val="bullet"/>
      <w:lvlText w:val="•"/>
      <w:lvlJc w:val="left"/>
      <w:pPr>
        <w:tabs>
          <w:tab w:val="num" w:pos="2880"/>
        </w:tabs>
        <w:ind w:left="2880" w:hanging="360"/>
      </w:pPr>
      <w:rPr>
        <w:rFonts w:ascii="Arial" w:hAnsi="Arial" w:hint="default"/>
      </w:rPr>
    </w:lvl>
    <w:lvl w:ilvl="4" w:tplc="F8C085F0" w:tentative="1">
      <w:start w:val="1"/>
      <w:numFmt w:val="bullet"/>
      <w:lvlText w:val="•"/>
      <w:lvlJc w:val="left"/>
      <w:pPr>
        <w:tabs>
          <w:tab w:val="num" w:pos="3600"/>
        </w:tabs>
        <w:ind w:left="3600" w:hanging="360"/>
      </w:pPr>
      <w:rPr>
        <w:rFonts w:ascii="Arial" w:hAnsi="Arial" w:hint="default"/>
      </w:rPr>
    </w:lvl>
    <w:lvl w:ilvl="5" w:tplc="BE6A6854" w:tentative="1">
      <w:start w:val="1"/>
      <w:numFmt w:val="bullet"/>
      <w:lvlText w:val="•"/>
      <w:lvlJc w:val="left"/>
      <w:pPr>
        <w:tabs>
          <w:tab w:val="num" w:pos="4320"/>
        </w:tabs>
        <w:ind w:left="4320" w:hanging="360"/>
      </w:pPr>
      <w:rPr>
        <w:rFonts w:ascii="Arial" w:hAnsi="Arial" w:hint="default"/>
      </w:rPr>
    </w:lvl>
    <w:lvl w:ilvl="6" w:tplc="E02C7E5A" w:tentative="1">
      <w:start w:val="1"/>
      <w:numFmt w:val="bullet"/>
      <w:lvlText w:val="•"/>
      <w:lvlJc w:val="left"/>
      <w:pPr>
        <w:tabs>
          <w:tab w:val="num" w:pos="5040"/>
        </w:tabs>
        <w:ind w:left="5040" w:hanging="360"/>
      </w:pPr>
      <w:rPr>
        <w:rFonts w:ascii="Arial" w:hAnsi="Arial" w:hint="default"/>
      </w:rPr>
    </w:lvl>
    <w:lvl w:ilvl="7" w:tplc="E8860D6A" w:tentative="1">
      <w:start w:val="1"/>
      <w:numFmt w:val="bullet"/>
      <w:lvlText w:val="•"/>
      <w:lvlJc w:val="left"/>
      <w:pPr>
        <w:tabs>
          <w:tab w:val="num" w:pos="5760"/>
        </w:tabs>
        <w:ind w:left="5760" w:hanging="360"/>
      </w:pPr>
      <w:rPr>
        <w:rFonts w:ascii="Arial" w:hAnsi="Arial" w:hint="default"/>
      </w:rPr>
    </w:lvl>
    <w:lvl w:ilvl="8" w:tplc="16481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000759D"/>
    <w:multiLevelType w:val="hybridMultilevel"/>
    <w:tmpl w:val="AC9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C3709"/>
    <w:multiLevelType w:val="hybridMultilevel"/>
    <w:tmpl w:val="0A9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5"/>
  </w:num>
  <w:num w:numId="5">
    <w:abstractNumId w:val="6"/>
  </w:num>
  <w:num w:numId="6">
    <w:abstractNumId w:val="16"/>
  </w:num>
  <w:num w:numId="7">
    <w:abstractNumId w:val="8"/>
  </w:num>
  <w:num w:numId="8">
    <w:abstractNumId w:val="1"/>
  </w:num>
  <w:num w:numId="9">
    <w:abstractNumId w:val="12"/>
  </w:num>
  <w:num w:numId="10">
    <w:abstractNumId w:val="17"/>
  </w:num>
  <w:num w:numId="11">
    <w:abstractNumId w:val="9"/>
  </w:num>
  <w:num w:numId="12">
    <w:abstractNumId w:val="3"/>
  </w:num>
  <w:num w:numId="13">
    <w:abstractNumId w:val="15"/>
  </w:num>
  <w:num w:numId="14">
    <w:abstractNumId w:val="10"/>
  </w:num>
  <w:num w:numId="15">
    <w:abstractNumId w:val="14"/>
  </w:num>
  <w:num w:numId="16">
    <w:abstractNumId w:val="4"/>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604"/>
    <w:rsid w:val="00006EDF"/>
    <w:rsid w:val="0002395C"/>
    <w:rsid w:val="00043ED2"/>
    <w:rsid w:val="00052200"/>
    <w:rsid w:val="00073F28"/>
    <w:rsid w:val="0008298E"/>
    <w:rsid w:val="000908AF"/>
    <w:rsid w:val="00095EDD"/>
    <w:rsid w:val="000A260E"/>
    <w:rsid w:val="000B35D0"/>
    <w:rsid w:val="000D0F26"/>
    <w:rsid w:val="000D21ED"/>
    <w:rsid w:val="000D5A4D"/>
    <w:rsid w:val="000D7E75"/>
    <w:rsid w:val="000F5F59"/>
    <w:rsid w:val="0014770B"/>
    <w:rsid w:val="0015493C"/>
    <w:rsid w:val="00157535"/>
    <w:rsid w:val="00165B91"/>
    <w:rsid w:val="00171E13"/>
    <w:rsid w:val="00181C3F"/>
    <w:rsid w:val="001829F6"/>
    <w:rsid w:val="00184860"/>
    <w:rsid w:val="001962A8"/>
    <w:rsid w:val="001B02A0"/>
    <w:rsid w:val="001C0F50"/>
    <w:rsid w:val="001E593B"/>
    <w:rsid w:val="001F72BB"/>
    <w:rsid w:val="001F7F36"/>
    <w:rsid w:val="002004F5"/>
    <w:rsid w:val="00200BE8"/>
    <w:rsid w:val="00217BF2"/>
    <w:rsid w:val="00221C1F"/>
    <w:rsid w:val="00227AB1"/>
    <w:rsid w:val="002343FC"/>
    <w:rsid w:val="00236555"/>
    <w:rsid w:val="0024657C"/>
    <w:rsid w:val="00253182"/>
    <w:rsid w:val="00253DD2"/>
    <w:rsid w:val="00275D36"/>
    <w:rsid w:val="00282B6B"/>
    <w:rsid w:val="00284F89"/>
    <w:rsid w:val="002E4129"/>
    <w:rsid w:val="002F17E9"/>
    <w:rsid w:val="00304926"/>
    <w:rsid w:val="003107E1"/>
    <w:rsid w:val="00310B41"/>
    <w:rsid w:val="00326F43"/>
    <w:rsid w:val="00330DFC"/>
    <w:rsid w:val="00334752"/>
    <w:rsid w:val="0034330B"/>
    <w:rsid w:val="003440DC"/>
    <w:rsid w:val="00345BDC"/>
    <w:rsid w:val="00370A5A"/>
    <w:rsid w:val="003856F1"/>
    <w:rsid w:val="0038726B"/>
    <w:rsid w:val="0039410F"/>
    <w:rsid w:val="0039424A"/>
    <w:rsid w:val="003956C3"/>
    <w:rsid w:val="00395DD5"/>
    <w:rsid w:val="00397CC7"/>
    <w:rsid w:val="003A31FD"/>
    <w:rsid w:val="003A366E"/>
    <w:rsid w:val="003A50AB"/>
    <w:rsid w:val="003C6C07"/>
    <w:rsid w:val="003D024C"/>
    <w:rsid w:val="003D2FA3"/>
    <w:rsid w:val="003E3FE6"/>
    <w:rsid w:val="003E60DD"/>
    <w:rsid w:val="00400ADC"/>
    <w:rsid w:val="00403CF6"/>
    <w:rsid w:val="00424E7C"/>
    <w:rsid w:val="00432D26"/>
    <w:rsid w:val="00442A9A"/>
    <w:rsid w:val="00447629"/>
    <w:rsid w:val="00450785"/>
    <w:rsid w:val="00466FBD"/>
    <w:rsid w:val="00472625"/>
    <w:rsid w:val="00473A59"/>
    <w:rsid w:val="004823DA"/>
    <w:rsid w:val="004861EB"/>
    <w:rsid w:val="0049539B"/>
    <w:rsid w:val="00495FB6"/>
    <w:rsid w:val="004A1DD0"/>
    <w:rsid w:val="004A39F1"/>
    <w:rsid w:val="004A680C"/>
    <w:rsid w:val="004B5B46"/>
    <w:rsid w:val="004D063C"/>
    <w:rsid w:val="00505AA3"/>
    <w:rsid w:val="00514670"/>
    <w:rsid w:val="005257F0"/>
    <w:rsid w:val="00532DF0"/>
    <w:rsid w:val="00536638"/>
    <w:rsid w:val="00553087"/>
    <w:rsid w:val="005546E4"/>
    <w:rsid w:val="005548BB"/>
    <w:rsid w:val="00560C42"/>
    <w:rsid w:val="005645FC"/>
    <w:rsid w:val="00576158"/>
    <w:rsid w:val="005820ED"/>
    <w:rsid w:val="0059209A"/>
    <w:rsid w:val="0059380F"/>
    <w:rsid w:val="005A0E4E"/>
    <w:rsid w:val="005A40C1"/>
    <w:rsid w:val="005D214E"/>
    <w:rsid w:val="005D76FD"/>
    <w:rsid w:val="005E46A9"/>
    <w:rsid w:val="006128A1"/>
    <w:rsid w:val="00613BF2"/>
    <w:rsid w:val="006268E9"/>
    <w:rsid w:val="00635DB4"/>
    <w:rsid w:val="00651202"/>
    <w:rsid w:val="00656ECA"/>
    <w:rsid w:val="0066014B"/>
    <w:rsid w:val="00670901"/>
    <w:rsid w:val="00681798"/>
    <w:rsid w:val="006850D6"/>
    <w:rsid w:val="00693906"/>
    <w:rsid w:val="006A1C08"/>
    <w:rsid w:val="006A5CF0"/>
    <w:rsid w:val="006B0AF9"/>
    <w:rsid w:val="006C10E3"/>
    <w:rsid w:val="006F0DD1"/>
    <w:rsid w:val="006F1009"/>
    <w:rsid w:val="006F105B"/>
    <w:rsid w:val="006F4B3A"/>
    <w:rsid w:val="007039C7"/>
    <w:rsid w:val="00707C8B"/>
    <w:rsid w:val="0074222C"/>
    <w:rsid w:val="0075119C"/>
    <w:rsid w:val="00763547"/>
    <w:rsid w:val="00765487"/>
    <w:rsid w:val="00766A7C"/>
    <w:rsid w:val="00772493"/>
    <w:rsid w:val="00785C01"/>
    <w:rsid w:val="00785D1D"/>
    <w:rsid w:val="00790F96"/>
    <w:rsid w:val="007933B5"/>
    <w:rsid w:val="00795838"/>
    <w:rsid w:val="007A73FA"/>
    <w:rsid w:val="007C5FA5"/>
    <w:rsid w:val="007E00A7"/>
    <w:rsid w:val="007E3B97"/>
    <w:rsid w:val="007F3584"/>
    <w:rsid w:val="007F6C89"/>
    <w:rsid w:val="007F7FAB"/>
    <w:rsid w:val="00802651"/>
    <w:rsid w:val="00814844"/>
    <w:rsid w:val="00847C6F"/>
    <w:rsid w:val="00852146"/>
    <w:rsid w:val="00855676"/>
    <w:rsid w:val="008806D7"/>
    <w:rsid w:val="008A512C"/>
    <w:rsid w:val="008B57D5"/>
    <w:rsid w:val="008B5F50"/>
    <w:rsid w:val="008C7B76"/>
    <w:rsid w:val="008D5995"/>
    <w:rsid w:val="008D6157"/>
    <w:rsid w:val="0090627C"/>
    <w:rsid w:val="00937FAA"/>
    <w:rsid w:val="00954781"/>
    <w:rsid w:val="0097276E"/>
    <w:rsid w:val="00986597"/>
    <w:rsid w:val="00994C9B"/>
    <w:rsid w:val="009A6C9A"/>
    <w:rsid w:val="009B0073"/>
    <w:rsid w:val="009B782A"/>
    <w:rsid w:val="009C1687"/>
    <w:rsid w:val="009F0625"/>
    <w:rsid w:val="009F55EF"/>
    <w:rsid w:val="00A015F6"/>
    <w:rsid w:val="00A01D66"/>
    <w:rsid w:val="00A13ACD"/>
    <w:rsid w:val="00A17474"/>
    <w:rsid w:val="00A251FD"/>
    <w:rsid w:val="00A360C5"/>
    <w:rsid w:val="00A40408"/>
    <w:rsid w:val="00A46DBC"/>
    <w:rsid w:val="00A57BF2"/>
    <w:rsid w:val="00A61A39"/>
    <w:rsid w:val="00A63F24"/>
    <w:rsid w:val="00A71604"/>
    <w:rsid w:val="00A760F3"/>
    <w:rsid w:val="00A91086"/>
    <w:rsid w:val="00A96795"/>
    <w:rsid w:val="00AA401E"/>
    <w:rsid w:val="00AA70B6"/>
    <w:rsid w:val="00AB5513"/>
    <w:rsid w:val="00AC5344"/>
    <w:rsid w:val="00AD1C2A"/>
    <w:rsid w:val="00AF207E"/>
    <w:rsid w:val="00B02517"/>
    <w:rsid w:val="00B043F3"/>
    <w:rsid w:val="00B1578C"/>
    <w:rsid w:val="00B211D7"/>
    <w:rsid w:val="00B35C66"/>
    <w:rsid w:val="00B372CC"/>
    <w:rsid w:val="00B41DC9"/>
    <w:rsid w:val="00B4239A"/>
    <w:rsid w:val="00B45205"/>
    <w:rsid w:val="00B6046A"/>
    <w:rsid w:val="00B61E5C"/>
    <w:rsid w:val="00B70EC8"/>
    <w:rsid w:val="00B72613"/>
    <w:rsid w:val="00B802F6"/>
    <w:rsid w:val="00B807AD"/>
    <w:rsid w:val="00B822D8"/>
    <w:rsid w:val="00B85999"/>
    <w:rsid w:val="00B90C22"/>
    <w:rsid w:val="00B94EAE"/>
    <w:rsid w:val="00BB2339"/>
    <w:rsid w:val="00BC1761"/>
    <w:rsid w:val="00BD421C"/>
    <w:rsid w:val="00BD6646"/>
    <w:rsid w:val="00BD73E5"/>
    <w:rsid w:val="00BE2B1A"/>
    <w:rsid w:val="00BF590B"/>
    <w:rsid w:val="00C01B49"/>
    <w:rsid w:val="00C04128"/>
    <w:rsid w:val="00C06613"/>
    <w:rsid w:val="00C07883"/>
    <w:rsid w:val="00C157BD"/>
    <w:rsid w:val="00C20AC3"/>
    <w:rsid w:val="00C22AB0"/>
    <w:rsid w:val="00C32D2A"/>
    <w:rsid w:val="00C46E48"/>
    <w:rsid w:val="00C628A0"/>
    <w:rsid w:val="00C71C56"/>
    <w:rsid w:val="00C83501"/>
    <w:rsid w:val="00C866D2"/>
    <w:rsid w:val="00C9769A"/>
    <w:rsid w:val="00CA382A"/>
    <w:rsid w:val="00CA54F7"/>
    <w:rsid w:val="00CB543E"/>
    <w:rsid w:val="00CC72A6"/>
    <w:rsid w:val="00CD163F"/>
    <w:rsid w:val="00CD3887"/>
    <w:rsid w:val="00CD76D4"/>
    <w:rsid w:val="00CE521A"/>
    <w:rsid w:val="00CF1C85"/>
    <w:rsid w:val="00CF513A"/>
    <w:rsid w:val="00D01D70"/>
    <w:rsid w:val="00D055FE"/>
    <w:rsid w:val="00D069E5"/>
    <w:rsid w:val="00D16765"/>
    <w:rsid w:val="00D25446"/>
    <w:rsid w:val="00D4357C"/>
    <w:rsid w:val="00D45147"/>
    <w:rsid w:val="00D625C8"/>
    <w:rsid w:val="00D64EB1"/>
    <w:rsid w:val="00D65EFD"/>
    <w:rsid w:val="00D86187"/>
    <w:rsid w:val="00DD5838"/>
    <w:rsid w:val="00DE4A2E"/>
    <w:rsid w:val="00DE64EA"/>
    <w:rsid w:val="00E00FD0"/>
    <w:rsid w:val="00E0368A"/>
    <w:rsid w:val="00E04D5F"/>
    <w:rsid w:val="00E108EC"/>
    <w:rsid w:val="00E21F39"/>
    <w:rsid w:val="00E22F38"/>
    <w:rsid w:val="00E23114"/>
    <w:rsid w:val="00E63FAC"/>
    <w:rsid w:val="00E718EC"/>
    <w:rsid w:val="00E7610E"/>
    <w:rsid w:val="00E77F02"/>
    <w:rsid w:val="00EB50A3"/>
    <w:rsid w:val="00EB656C"/>
    <w:rsid w:val="00EC214E"/>
    <w:rsid w:val="00EC5D7A"/>
    <w:rsid w:val="00EC68D4"/>
    <w:rsid w:val="00EC6DC6"/>
    <w:rsid w:val="00EE3726"/>
    <w:rsid w:val="00EE5B65"/>
    <w:rsid w:val="00EE6B23"/>
    <w:rsid w:val="00EE6D2A"/>
    <w:rsid w:val="00EE7C9F"/>
    <w:rsid w:val="00EF24ED"/>
    <w:rsid w:val="00F114E6"/>
    <w:rsid w:val="00F413A4"/>
    <w:rsid w:val="00F50BEA"/>
    <w:rsid w:val="00F7167F"/>
    <w:rsid w:val="00FC0091"/>
    <w:rsid w:val="00FC5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2ED9"/>
  <w15:chartTrackingRefBased/>
  <w15:docId w15:val="{8E8761F0-64CF-4D2A-93B9-5804544B0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6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
    <w:next w:val="Normal"/>
    <w:link w:val="Heading1Char1"/>
    <w:qFormat/>
    <w:rsid w:val="00A71604"/>
    <w:pPr>
      <w:keepNext/>
      <w:keepLines/>
      <w:numPr>
        <w:numId w:val="2"/>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A71604"/>
    <w:pPr>
      <w:numPr>
        <w:ilvl w:val="1"/>
      </w:numPr>
      <w:pBdr>
        <w:top w:val="none" w:sz="0" w:space="0" w:color="auto"/>
      </w:pBdr>
      <w:tabs>
        <w:tab w:val="num" w:pos="360"/>
      </w:tabs>
      <w:spacing w:before="180"/>
      <w:ind w:left="576"/>
      <w:outlineLvl w:val="1"/>
    </w:pPr>
    <w:rPr>
      <w:sz w:val="32"/>
    </w:rPr>
  </w:style>
  <w:style w:type="paragraph" w:styleId="Heading3">
    <w:name w:val="heading 3"/>
    <w:aliases w:val="Underrubrik2,H3"/>
    <w:basedOn w:val="Heading2"/>
    <w:next w:val="Normal"/>
    <w:link w:val="Heading3Char"/>
    <w:qFormat/>
    <w:rsid w:val="00A71604"/>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A71604"/>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A71604"/>
    <w:pPr>
      <w:numPr>
        <w:ilvl w:val="4"/>
      </w:numPr>
      <w:tabs>
        <w:tab w:val="num" w:pos="360"/>
      </w:tabs>
      <w:outlineLvl w:val="4"/>
    </w:pPr>
    <w:rPr>
      <w:sz w:val="22"/>
    </w:rPr>
  </w:style>
  <w:style w:type="paragraph" w:styleId="Heading6">
    <w:name w:val="heading 6"/>
    <w:basedOn w:val="Normal"/>
    <w:next w:val="Normal"/>
    <w:link w:val="Heading6Char"/>
    <w:qFormat/>
    <w:rsid w:val="00A71604"/>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A71604"/>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A71604"/>
    <w:pPr>
      <w:numPr>
        <w:ilvl w:val="7"/>
      </w:numPr>
      <w:tabs>
        <w:tab w:val="num" w:pos="360"/>
      </w:tabs>
      <w:outlineLvl w:val="7"/>
    </w:pPr>
  </w:style>
  <w:style w:type="paragraph" w:styleId="Heading9">
    <w:name w:val="heading 9"/>
    <w:basedOn w:val="Heading8"/>
    <w:next w:val="Normal"/>
    <w:link w:val="Heading9Char"/>
    <w:qFormat/>
    <w:rsid w:val="00A7160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716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A71604"/>
    <w:rPr>
      <w:rFonts w:ascii="Arial" w:eastAsia="SimSun" w:hAnsi="Arial" w:cs="Times New Roman"/>
      <w:sz w:val="32"/>
      <w:szCs w:val="20"/>
      <w:lang w:val="en-GB"/>
    </w:rPr>
  </w:style>
  <w:style w:type="character" w:customStyle="1" w:styleId="Heading3Char">
    <w:name w:val="Heading 3 Char"/>
    <w:aliases w:val="Underrubrik2 Char,H3 Char"/>
    <w:basedOn w:val="DefaultParagraphFont"/>
    <w:link w:val="Heading3"/>
    <w:rsid w:val="00A71604"/>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A71604"/>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A71604"/>
    <w:rPr>
      <w:rFonts w:ascii="Arial" w:eastAsia="SimSun" w:hAnsi="Arial" w:cs="Times New Roman"/>
      <w:szCs w:val="20"/>
      <w:lang w:val="en-GB"/>
    </w:rPr>
  </w:style>
  <w:style w:type="character" w:customStyle="1" w:styleId="Heading6Char">
    <w:name w:val="Heading 6 Char"/>
    <w:basedOn w:val="DefaultParagraphFont"/>
    <w:link w:val="Heading6"/>
    <w:rsid w:val="00A71604"/>
    <w:rPr>
      <w:rFonts w:ascii="Arial" w:eastAsia="SimSun" w:hAnsi="Arial" w:cs="Times New Roman"/>
      <w:sz w:val="20"/>
      <w:szCs w:val="20"/>
      <w:lang w:val="en-GB"/>
    </w:rPr>
  </w:style>
  <w:style w:type="character" w:customStyle="1" w:styleId="Heading7Char">
    <w:name w:val="Heading 7 Char"/>
    <w:basedOn w:val="DefaultParagraphFont"/>
    <w:link w:val="Heading7"/>
    <w:rsid w:val="00A71604"/>
    <w:rPr>
      <w:rFonts w:ascii="Arial" w:eastAsia="SimSun" w:hAnsi="Arial" w:cs="Times New Roman"/>
      <w:sz w:val="20"/>
      <w:szCs w:val="20"/>
      <w:lang w:val="en-GB"/>
    </w:rPr>
  </w:style>
  <w:style w:type="character" w:customStyle="1" w:styleId="Heading8Char">
    <w:name w:val="Heading 8 Char"/>
    <w:basedOn w:val="DefaultParagraphFont"/>
    <w:link w:val="Heading8"/>
    <w:rsid w:val="00A71604"/>
    <w:rPr>
      <w:rFonts w:ascii="Arial" w:eastAsia="SimSun" w:hAnsi="Arial" w:cs="Times New Roman"/>
      <w:sz w:val="36"/>
      <w:szCs w:val="20"/>
      <w:lang w:val="en-GB"/>
    </w:rPr>
  </w:style>
  <w:style w:type="character" w:customStyle="1" w:styleId="Heading9Char">
    <w:name w:val="Heading 9 Char"/>
    <w:basedOn w:val="DefaultParagraphFont"/>
    <w:link w:val="Heading9"/>
    <w:rsid w:val="00A71604"/>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160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1604"/>
    <w:rPr>
      <w:rFonts w:ascii="Arial" w:eastAsia="SimSun" w:hAnsi="Arial" w:cs="Times New Roman"/>
      <w:b/>
      <w:noProof/>
      <w:sz w:val="18"/>
      <w:szCs w:val="20"/>
    </w:rPr>
  </w:style>
  <w:style w:type="paragraph" w:styleId="Footer">
    <w:name w:val="footer"/>
    <w:basedOn w:val="Header"/>
    <w:link w:val="FooterChar"/>
    <w:rsid w:val="00A71604"/>
    <w:pPr>
      <w:jc w:val="center"/>
    </w:pPr>
    <w:rPr>
      <w:i/>
    </w:rPr>
  </w:style>
  <w:style w:type="character" w:customStyle="1" w:styleId="FooterChar">
    <w:name w:val="Footer Char"/>
    <w:basedOn w:val="DefaultParagraphFont"/>
    <w:link w:val="Footer"/>
    <w:rsid w:val="00A71604"/>
    <w:rPr>
      <w:rFonts w:ascii="Arial" w:eastAsia="SimSun" w:hAnsi="Arial" w:cs="Times New Roman"/>
      <w:b/>
      <w:i/>
      <w:noProof/>
      <w:sz w:val="18"/>
      <w:szCs w:val="20"/>
    </w:rPr>
  </w:style>
  <w:style w:type="paragraph" w:styleId="Caption">
    <w:name w:val="caption"/>
    <w:aliases w:val="cap"/>
    <w:basedOn w:val="Normal"/>
    <w:next w:val="Normal"/>
    <w:uiPriority w:val="35"/>
    <w:qFormat/>
    <w:rsid w:val="00A71604"/>
    <w:pPr>
      <w:spacing w:before="120" w:after="120"/>
    </w:pPr>
    <w:rPr>
      <w:b/>
      <w:bCs/>
    </w:rPr>
  </w:style>
  <w:style w:type="character" w:styleId="PageNumber">
    <w:name w:val="page number"/>
    <w:basedOn w:val="DefaultParagraphFont"/>
    <w:rsid w:val="00A71604"/>
  </w:style>
  <w:style w:type="character" w:customStyle="1" w:styleId="Heading1Char1">
    <w:name w:val="Heading 1 Char1"/>
    <w:aliases w:val="H1 Char,h1 Char"/>
    <w:link w:val="Heading1"/>
    <w:rsid w:val="00A71604"/>
    <w:rPr>
      <w:rFonts w:ascii="Arial" w:eastAsia="SimSun" w:hAnsi="Arial" w:cs="Times New Roman"/>
      <w:sz w:val="36"/>
      <w:szCs w:val="20"/>
      <w:lang w:val="en-GB"/>
    </w:rPr>
  </w:style>
  <w:style w:type="paragraph" w:styleId="ListParagraph">
    <w:name w:val="List Paragraph"/>
    <w:aliases w:val="- Bullets,목록 단락,リスト段落,?? ??,?????,????,Lista1,列出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A7160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列表段落 Char,Paragrafo elenco Char"/>
    <w:link w:val="ListParagraph"/>
    <w:uiPriority w:val="34"/>
    <w:qFormat/>
    <w:locked/>
    <w:rsid w:val="00A71604"/>
    <w:rPr>
      <w:rFonts w:ascii="Calibri" w:eastAsia="Calibri" w:hAnsi="Calibri" w:cs="Times New Roman"/>
    </w:rPr>
  </w:style>
  <w:style w:type="paragraph" w:styleId="BalloonText">
    <w:name w:val="Balloon Text"/>
    <w:basedOn w:val="Normal"/>
    <w:link w:val="BalloonTextChar"/>
    <w:uiPriority w:val="99"/>
    <w:semiHidden/>
    <w:unhideWhenUsed/>
    <w:rsid w:val="00C078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883"/>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0D4EA-0402-4914-A938-E43F5E33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1857</Words>
  <Characters>10588</Characters>
  <Application>Microsoft Office Word</Application>
  <DocSecurity>0</DocSecurity>
  <Lines>88</Lines>
  <Paragraphs>24</Paragraphs>
  <ScaleCrop>false</ScaleCrop>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Xiao feng Wang</cp:lastModifiedBy>
  <cp:revision>17</cp:revision>
  <dcterms:created xsi:type="dcterms:W3CDTF">2021-11-05T22:37:00Z</dcterms:created>
  <dcterms:modified xsi:type="dcterms:W3CDTF">2021-11-05T22:49:00Z</dcterms:modified>
</cp:coreProperties>
</file>